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06EC33" w14:textId="77777777" w:rsidR="00486D7D" w:rsidRDefault="00486D7D" w:rsidP="00486D7D">
      <w:pPr>
        <w:jc w:val="right"/>
        <w:rPr>
          <w:b/>
          <w:color w:val="808080" w:themeColor="background1" w:themeShade="80"/>
          <w:sz w:val="44"/>
        </w:rPr>
      </w:pPr>
    </w:p>
    <w:p w14:paraId="42B54571" w14:textId="6C173987" w:rsidR="005E4B0B" w:rsidRPr="009A0C38" w:rsidRDefault="005E4B0B" w:rsidP="00486D7D">
      <w:pPr>
        <w:jc w:val="right"/>
        <w:rPr>
          <w:b/>
          <w:color w:val="808080" w:themeColor="background1" w:themeShade="80"/>
          <w:sz w:val="44"/>
        </w:rPr>
      </w:pPr>
      <w:r w:rsidRPr="009A0C38">
        <w:rPr>
          <w:b/>
          <w:color w:val="808080" w:themeColor="background1" w:themeShade="80"/>
          <w:sz w:val="44"/>
        </w:rPr>
        <w:t>Documento técnico</w:t>
      </w:r>
    </w:p>
    <w:p w14:paraId="3F35CCC7" w14:textId="435AB24C" w:rsidR="005E4B0B" w:rsidRPr="009A0C38" w:rsidRDefault="009A0C38" w:rsidP="005E4B0B">
      <w:pPr>
        <w:spacing w:after="0"/>
        <w:jc w:val="right"/>
        <w:rPr>
          <w:color w:val="1F497D" w:themeColor="text2"/>
          <w:sz w:val="44"/>
        </w:rPr>
      </w:pPr>
      <w:r w:rsidRPr="009A0C38">
        <w:rPr>
          <w:color w:val="1F497D" w:themeColor="text2"/>
          <w:sz w:val="44"/>
        </w:rPr>
        <w:t>P</w:t>
      </w:r>
      <w:r w:rsidR="005E4B0B" w:rsidRPr="009A0C38">
        <w:rPr>
          <w:color w:val="1F497D" w:themeColor="text2"/>
          <w:sz w:val="44"/>
        </w:rPr>
        <w:t xml:space="preserve">revención y control de la infección </w:t>
      </w:r>
      <w:r w:rsidRPr="009A0C38">
        <w:rPr>
          <w:color w:val="1F497D" w:themeColor="text2"/>
          <w:sz w:val="44"/>
        </w:rPr>
        <w:t xml:space="preserve">en el manejo </w:t>
      </w:r>
      <w:r w:rsidR="00681156" w:rsidRPr="009A0C38">
        <w:rPr>
          <w:color w:val="1F497D" w:themeColor="text2"/>
          <w:sz w:val="44"/>
        </w:rPr>
        <w:t>de</w:t>
      </w:r>
      <w:r w:rsidR="005E4B0B" w:rsidRPr="009A0C38">
        <w:rPr>
          <w:color w:val="1F497D" w:themeColor="text2"/>
          <w:sz w:val="44"/>
        </w:rPr>
        <w:t xml:space="preserve"> pacientes con </w:t>
      </w:r>
    </w:p>
    <w:p w14:paraId="0DFDC823" w14:textId="77777777" w:rsidR="005E4B0B" w:rsidRPr="009A0C38" w:rsidRDefault="00E86721" w:rsidP="005E4B0B">
      <w:pPr>
        <w:jc w:val="right"/>
        <w:rPr>
          <w:color w:val="1F497D" w:themeColor="text2"/>
          <w:sz w:val="44"/>
        </w:rPr>
      </w:pPr>
      <w:r w:rsidRPr="009A0C38">
        <w:rPr>
          <w:color w:val="1F497D" w:themeColor="text2"/>
          <w:sz w:val="44"/>
        </w:rPr>
        <w:t>COVID</w:t>
      </w:r>
      <w:r w:rsidR="0064568E" w:rsidRPr="009A0C38">
        <w:rPr>
          <w:color w:val="1F497D" w:themeColor="text2"/>
          <w:sz w:val="44"/>
        </w:rPr>
        <w:t>-</w:t>
      </w:r>
      <w:r w:rsidR="00D650C5" w:rsidRPr="009A0C38">
        <w:rPr>
          <w:color w:val="1F497D" w:themeColor="text2"/>
          <w:sz w:val="44"/>
        </w:rPr>
        <w:t>19</w:t>
      </w:r>
    </w:p>
    <w:p w14:paraId="5BF39206" w14:textId="2A136DF9" w:rsidR="005E4B0B" w:rsidRPr="009A0C38" w:rsidRDefault="00F1633B" w:rsidP="005E4B0B">
      <w:pPr>
        <w:jc w:val="right"/>
        <w:rPr>
          <w:color w:val="808080" w:themeColor="background1" w:themeShade="80"/>
          <w:sz w:val="24"/>
        </w:rPr>
      </w:pPr>
      <w:r>
        <w:rPr>
          <w:color w:val="808080" w:themeColor="background1" w:themeShade="80"/>
          <w:sz w:val="24"/>
        </w:rPr>
        <w:t xml:space="preserve">Versión de </w:t>
      </w:r>
      <w:r w:rsidR="002A5C6C">
        <w:rPr>
          <w:color w:val="808080" w:themeColor="background1" w:themeShade="80"/>
          <w:sz w:val="24"/>
        </w:rPr>
        <w:t>20</w:t>
      </w:r>
      <w:r w:rsidR="005E4B0B" w:rsidRPr="009A0C38">
        <w:rPr>
          <w:color w:val="808080" w:themeColor="background1" w:themeShade="80"/>
          <w:sz w:val="24"/>
        </w:rPr>
        <w:t xml:space="preserve"> de febrero de 2020</w:t>
      </w:r>
    </w:p>
    <w:p w14:paraId="2A35C992" w14:textId="77777777" w:rsidR="005E4B0B" w:rsidRDefault="005E4B0B" w:rsidP="005E4B0B"/>
    <w:p w14:paraId="6C82B443" w14:textId="77777777" w:rsidR="005E4B0B" w:rsidRDefault="005E4B0B" w:rsidP="005E4B0B"/>
    <w:p w14:paraId="6D4A6074" w14:textId="77777777" w:rsidR="009A0C38" w:rsidRDefault="009A0C38" w:rsidP="005E4B0B"/>
    <w:p w14:paraId="5963348E" w14:textId="77777777" w:rsidR="005E4B0B" w:rsidRDefault="005E4B0B" w:rsidP="005E4B0B"/>
    <w:p w14:paraId="1C2FEF45" w14:textId="77777777" w:rsidR="00B16ED1" w:rsidRDefault="00B16ED1" w:rsidP="00B16ED1"/>
    <w:p w14:paraId="7DB223E2" w14:textId="4DC7C62B" w:rsidR="00B16ED1" w:rsidRDefault="00B16ED1" w:rsidP="00B16ED1"/>
    <w:tbl>
      <w:tblPr>
        <w:tblW w:w="8897" w:type="dxa"/>
        <w:tblLayout w:type="fixed"/>
        <w:tblLook w:val="00A0" w:firstRow="1" w:lastRow="0" w:firstColumn="1" w:lastColumn="0" w:noHBand="0" w:noVBand="0"/>
      </w:tblPr>
      <w:tblGrid>
        <w:gridCol w:w="2518"/>
        <w:gridCol w:w="1985"/>
        <w:gridCol w:w="1984"/>
        <w:gridCol w:w="2410"/>
      </w:tblGrid>
      <w:tr w:rsidR="00E47A27" w:rsidRPr="00B33D22" w14:paraId="783FBDC5" w14:textId="77777777" w:rsidTr="00E47A27">
        <w:tc>
          <w:tcPr>
            <w:tcW w:w="2518" w:type="dxa"/>
            <w:vAlign w:val="center"/>
          </w:tcPr>
          <w:p w14:paraId="36178665" w14:textId="77777777" w:rsidR="00E47A27" w:rsidRPr="00B33D22" w:rsidRDefault="00E47A27" w:rsidP="0077272B">
            <w:pPr>
              <w:spacing w:after="0" w:line="240" w:lineRule="auto"/>
              <w:jc w:val="center"/>
              <w:rPr>
                <w:highlight w:val="yellow"/>
              </w:rPr>
            </w:pPr>
            <w:r>
              <w:rPr>
                <w:noProof/>
                <w:lang w:eastAsia="es-ES"/>
              </w:rPr>
              <w:drawing>
                <wp:inline distT="0" distB="0" distL="0" distR="0" wp14:anchorId="5FD15DBA" wp14:editId="0F207EEA">
                  <wp:extent cx="1552575" cy="600075"/>
                  <wp:effectExtent l="0" t="0" r="0" b="952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64996" cy="604876"/>
                          </a:xfrm>
                          <a:prstGeom prst="rect">
                            <a:avLst/>
                          </a:prstGeom>
                          <a:noFill/>
                          <a:ln>
                            <a:noFill/>
                          </a:ln>
                        </pic:spPr>
                      </pic:pic>
                    </a:graphicData>
                  </a:graphic>
                </wp:inline>
              </w:drawing>
            </w:r>
          </w:p>
        </w:tc>
        <w:tc>
          <w:tcPr>
            <w:tcW w:w="1985" w:type="dxa"/>
          </w:tcPr>
          <w:p w14:paraId="4F2D96E4" w14:textId="12FD5679" w:rsidR="00E47A27" w:rsidRDefault="00E47A27" w:rsidP="0077272B">
            <w:pPr>
              <w:spacing w:after="0" w:line="240" w:lineRule="auto"/>
              <w:jc w:val="center"/>
              <w:rPr>
                <w:noProof/>
                <w:lang w:eastAsia="es-ES"/>
              </w:rPr>
            </w:pPr>
            <w:r>
              <w:rPr>
                <w:noProof/>
                <w:lang w:eastAsia="es-ES"/>
              </w:rPr>
              <w:drawing>
                <wp:inline distT="0" distB="0" distL="0" distR="0" wp14:anchorId="6C38BA0C" wp14:editId="1BEB2A10">
                  <wp:extent cx="921010" cy="944345"/>
                  <wp:effectExtent l="0" t="0" r="0" b="8255"/>
                  <wp:docPr id="18" name="Imagen 18" descr="Resultado de imagen de asociaciÃ³n espaÃ±ola de enfermeria de prevenciÃ³n y control de infecci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de asociaciÃ³n espaÃ±ola de enfermeria de prevenciÃ³n y control de infecciones"/>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1010" t="13283" r="23592" b="20895"/>
                          <a:stretch/>
                        </pic:blipFill>
                        <pic:spPr bwMode="auto">
                          <a:xfrm>
                            <a:off x="0" y="0"/>
                            <a:ext cx="943550" cy="96745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984" w:type="dxa"/>
            <w:vAlign w:val="center"/>
          </w:tcPr>
          <w:p w14:paraId="3F8B9CBE" w14:textId="39F034FD" w:rsidR="00E47A27" w:rsidRPr="00B33D22" w:rsidRDefault="00E47A27" w:rsidP="0077272B">
            <w:pPr>
              <w:spacing w:after="0" w:line="240" w:lineRule="auto"/>
              <w:jc w:val="center"/>
            </w:pPr>
            <w:r>
              <w:rPr>
                <w:noProof/>
                <w:lang w:eastAsia="es-ES"/>
              </w:rPr>
              <w:drawing>
                <wp:inline distT="0" distB="0" distL="0" distR="0" wp14:anchorId="38E69416" wp14:editId="00CBEABC">
                  <wp:extent cx="1165860" cy="480060"/>
                  <wp:effectExtent l="0" t="0" r="0" b="0"/>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65860" cy="480060"/>
                          </a:xfrm>
                          <a:prstGeom prst="rect">
                            <a:avLst/>
                          </a:prstGeom>
                          <a:noFill/>
                          <a:ln>
                            <a:noFill/>
                          </a:ln>
                        </pic:spPr>
                      </pic:pic>
                    </a:graphicData>
                  </a:graphic>
                </wp:inline>
              </w:drawing>
            </w:r>
          </w:p>
        </w:tc>
        <w:tc>
          <w:tcPr>
            <w:tcW w:w="2410" w:type="dxa"/>
            <w:vAlign w:val="center"/>
          </w:tcPr>
          <w:p w14:paraId="6A090CDF" w14:textId="77777777" w:rsidR="00E47A27" w:rsidRPr="00B33D22" w:rsidRDefault="00E47A27" w:rsidP="0077272B">
            <w:pPr>
              <w:spacing w:after="0" w:line="240" w:lineRule="auto"/>
              <w:jc w:val="center"/>
              <w:rPr>
                <w:noProof/>
                <w:lang w:eastAsia="es-ES"/>
              </w:rPr>
            </w:pPr>
            <w:r>
              <w:rPr>
                <w:noProof/>
                <w:lang w:eastAsia="es-ES"/>
              </w:rPr>
              <w:drawing>
                <wp:inline distT="0" distB="0" distL="0" distR="0" wp14:anchorId="29F8E080" wp14:editId="4BC95CCD">
                  <wp:extent cx="1188720" cy="716280"/>
                  <wp:effectExtent l="0" t="0" r="0" b="0"/>
                  <wp:docPr id="4" name="Imagen 8" descr="Imagen que contiene dibujo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Imagen que contiene dibujo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88720" cy="716280"/>
                          </a:xfrm>
                          <a:prstGeom prst="rect">
                            <a:avLst/>
                          </a:prstGeom>
                          <a:noFill/>
                          <a:ln>
                            <a:noFill/>
                          </a:ln>
                        </pic:spPr>
                      </pic:pic>
                    </a:graphicData>
                  </a:graphic>
                </wp:inline>
              </w:drawing>
            </w:r>
          </w:p>
        </w:tc>
      </w:tr>
      <w:tr w:rsidR="00E47A27" w:rsidRPr="00B33D22" w14:paraId="42C0D8B6" w14:textId="77777777" w:rsidTr="00E47A27">
        <w:tc>
          <w:tcPr>
            <w:tcW w:w="4503" w:type="dxa"/>
            <w:gridSpan w:val="2"/>
            <w:vAlign w:val="center"/>
          </w:tcPr>
          <w:p w14:paraId="40602AF3" w14:textId="354E2C6B" w:rsidR="00E47A27" w:rsidRPr="00B33D22" w:rsidRDefault="00E47A27" w:rsidP="0077272B">
            <w:pPr>
              <w:spacing w:after="0" w:line="240" w:lineRule="auto"/>
              <w:jc w:val="center"/>
              <w:rPr>
                <w:highlight w:val="yellow"/>
              </w:rPr>
            </w:pPr>
            <w:r>
              <w:rPr>
                <w:noProof/>
                <w:lang w:eastAsia="es-ES"/>
              </w:rPr>
              <w:drawing>
                <wp:inline distT="0" distB="0" distL="0" distR="0" wp14:anchorId="130AE5AE" wp14:editId="241A11C4">
                  <wp:extent cx="1516380" cy="822960"/>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16380" cy="822960"/>
                          </a:xfrm>
                          <a:prstGeom prst="rect">
                            <a:avLst/>
                          </a:prstGeom>
                          <a:noFill/>
                          <a:ln>
                            <a:noFill/>
                          </a:ln>
                        </pic:spPr>
                      </pic:pic>
                    </a:graphicData>
                  </a:graphic>
                </wp:inline>
              </w:drawing>
            </w:r>
          </w:p>
        </w:tc>
        <w:tc>
          <w:tcPr>
            <w:tcW w:w="4394" w:type="dxa"/>
            <w:gridSpan w:val="2"/>
            <w:vAlign w:val="center"/>
          </w:tcPr>
          <w:p w14:paraId="29D49E21" w14:textId="17283F9B" w:rsidR="00E47A27" w:rsidRPr="00B33D22" w:rsidRDefault="00E47A27" w:rsidP="0077272B">
            <w:pPr>
              <w:spacing w:after="0" w:line="240" w:lineRule="auto"/>
              <w:jc w:val="center"/>
              <w:rPr>
                <w:highlight w:val="yellow"/>
              </w:rPr>
            </w:pPr>
            <w:r>
              <w:rPr>
                <w:noProof/>
                <w:lang w:eastAsia="es-ES"/>
              </w:rPr>
              <w:drawing>
                <wp:inline distT="0" distB="0" distL="0" distR="0" wp14:anchorId="7E1CE802" wp14:editId="35FD989A">
                  <wp:extent cx="2430780" cy="525780"/>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30780" cy="525780"/>
                          </a:xfrm>
                          <a:prstGeom prst="rect">
                            <a:avLst/>
                          </a:prstGeom>
                          <a:noFill/>
                          <a:ln>
                            <a:noFill/>
                          </a:ln>
                        </pic:spPr>
                      </pic:pic>
                    </a:graphicData>
                  </a:graphic>
                </wp:inline>
              </w:drawing>
            </w:r>
          </w:p>
        </w:tc>
      </w:tr>
    </w:tbl>
    <w:p w14:paraId="444D8E33" w14:textId="77777777" w:rsidR="00E47A27" w:rsidRDefault="00E47A27" w:rsidP="00650DF2">
      <w:pPr>
        <w:rPr>
          <w:color w:val="1F497D" w:themeColor="text2"/>
        </w:rPr>
      </w:pPr>
    </w:p>
    <w:p w14:paraId="63D43A67" w14:textId="7F644239" w:rsidR="00B16ED1" w:rsidRPr="00650DF2" w:rsidRDefault="00B16ED1" w:rsidP="00650DF2">
      <w:pPr>
        <w:rPr>
          <w:color w:val="1F497D" w:themeColor="text2"/>
        </w:rPr>
      </w:pPr>
      <w:r w:rsidRPr="00650DF2">
        <w:rPr>
          <w:color w:val="1F497D" w:themeColor="text2"/>
        </w:rPr>
        <w:t>Las recomendaciones incluidas en el presente documento están en continua revisión y podrán ser modificadas si la situación epidemiológica así lo requiriese.</w:t>
      </w:r>
    </w:p>
    <w:p w14:paraId="3BA513CE" w14:textId="77777777" w:rsidR="00650DF2" w:rsidRDefault="00650DF2">
      <w:r>
        <w:br w:type="page"/>
      </w:r>
    </w:p>
    <w:p w14:paraId="3A3827DD" w14:textId="77777777" w:rsidR="00E47A27" w:rsidRDefault="00E47A27" w:rsidP="00650DF2">
      <w:pPr>
        <w:spacing w:after="0"/>
        <w:ind w:right="-1"/>
        <w:rPr>
          <w:b/>
          <w:sz w:val="20"/>
        </w:rPr>
      </w:pPr>
    </w:p>
    <w:p w14:paraId="44830781" w14:textId="77777777" w:rsidR="00E47A27" w:rsidRDefault="00E47A27" w:rsidP="00650DF2">
      <w:pPr>
        <w:spacing w:after="0"/>
        <w:ind w:right="-1"/>
        <w:rPr>
          <w:b/>
          <w:sz w:val="20"/>
        </w:rPr>
      </w:pPr>
    </w:p>
    <w:p w14:paraId="3B328187" w14:textId="77777777" w:rsidR="00E47A27" w:rsidRDefault="00E47A27" w:rsidP="00650DF2">
      <w:pPr>
        <w:spacing w:after="0"/>
        <w:ind w:right="-1"/>
        <w:rPr>
          <w:b/>
          <w:sz w:val="20"/>
          <w:szCs w:val="20"/>
        </w:rPr>
      </w:pPr>
    </w:p>
    <w:p w14:paraId="5A1E8DEE" w14:textId="77777777" w:rsidR="00E47A27" w:rsidRDefault="00E47A27" w:rsidP="00650DF2">
      <w:pPr>
        <w:spacing w:after="0"/>
        <w:ind w:right="-1"/>
        <w:rPr>
          <w:b/>
          <w:sz w:val="20"/>
          <w:szCs w:val="20"/>
        </w:rPr>
      </w:pPr>
    </w:p>
    <w:p w14:paraId="579DA45A" w14:textId="67D49834" w:rsidR="00E47A27" w:rsidRDefault="00E47A27" w:rsidP="00650DF2">
      <w:pPr>
        <w:spacing w:after="0"/>
        <w:ind w:right="-1"/>
        <w:rPr>
          <w:b/>
          <w:sz w:val="20"/>
          <w:szCs w:val="20"/>
        </w:rPr>
      </w:pPr>
    </w:p>
    <w:p w14:paraId="61DFF23B" w14:textId="290EA225" w:rsidR="00005E43" w:rsidRDefault="00005E43" w:rsidP="00650DF2">
      <w:pPr>
        <w:spacing w:after="0"/>
        <w:ind w:right="-1"/>
        <w:rPr>
          <w:b/>
          <w:sz w:val="20"/>
          <w:szCs w:val="20"/>
        </w:rPr>
      </w:pPr>
    </w:p>
    <w:p w14:paraId="316F3863" w14:textId="6C88A4F4" w:rsidR="00005E43" w:rsidRDefault="00005E43" w:rsidP="00650DF2">
      <w:pPr>
        <w:spacing w:after="0"/>
        <w:ind w:right="-1"/>
        <w:rPr>
          <w:b/>
          <w:sz w:val="20"/>
          <w:szCs w:val="20"/>
        </w:rPr>
      </w:pPr>
    </w:p>
    <w:p w14:paraId="512D182E" w14:textId="418244BE" w:rsidR="00005E43" w:rsidRDefault="00005E43" w:rsidP="00650DF2">
      <w:pPr>
        <w:spacing w:after="0"/>
        <w:ind w:right="-1"/>
        <w:rPr>
          <w:b/>
          <w:sz w:val="20"/>
          <w:szCs w:val="20"/>
        </w:rPr>
      </w:pPr>
    </w:p>
    <w:p w14:paraId="3D9410D4" w14:textId="41A77178" w:rsidR="00005E43" w:rsidRDefault="00005E43" w:rsidP="00650DF2">
      <w:pPr>
        <w:spacing w:after="0"/>
        <w:ind w:right="-1"/>
        <w:rPr>
          <w:b/>
          <w:sz w:val="20"/>
          <w:szCs w:val="20"/>
        </w:rPr>
      </w:pPr>
    </w:p>
    <w:p w14:paraId="4FB8E1D5" w14:textId="77777777" w:rsidR="00005E43" w:rsidRDefault="00005E43" w:rsidP="00650DF2">
      <w:pPr>
        <w:spacing w:after="0"/>
        <w:ind w:right="-1"/>
        <w:rPr>
          <w:b/>
          <w:sz w:val="20"/>
          <w:szCs w:val="20"/>
        </w:rPr>
      </w:pPr>
    </w:p>
    <w:p w14:paraId="3EB4F870" w14:textId="77777777" w:rsidR="00E47A27" w:rsidRDefault="00E47A27" w:rsidP="00650DF2">
      <w:pPr>
        <w:spacing w:after="0"/>
        <w:ind w:right="-1"/>
        <w:rPr>
          <w:b/>
          <w:sz w:val="20"/>
          <w:szCs w:val="20"/>
        </w:rPr>
      </w:pPr>
    </w:p>
    <w:p w14:paraId="3F926A4B" w14:textId="77777777" w:rsidR="0072563E" w:rsidRPr="00C67BD1" w:rsidRDefault="0072563E" w:rsidP="0072563E">
      <w:pPr>
        <w:spacing w:after="0"/>
        <w:ind w:right="-1"/>
        <w:rPr>
          <w:b/>
          <w:sz w:val="20"/>
        </w:rPr>
      </w:pPr>
      <w:r w:rsidRPr="00C67BD1">
        <w:rPr>
          <w:b/>
          <w:sz w:val="20"/>
        </w:rPr>
        <w:t>COORDINACIÓN</w:t>
      </w:r>
    </w:p>
    <w:p w14:paraId="6F049689" w14:textId="77777777" w:rsidR="0072563E" w:rsidRPr="00C67BD1" w:rsidRDefault="0072563E" w:rsidP="0072563E">
      <w:pPr>
        <w:spacing w:after="0"/>
        <w:ind w:right="-1"/>
        <w:rPr>
          <w:sz w:val="20"/>
        </w:rPr>
      </w:pPr>
      <w:r w:rsidRPr="00C67BD1">
        <w:rPr>
          <w:b/>
          <w:sz w:val="20"/>
        </w:rPr>
        <w:t>Centro de Coordinación de Alertas y Emergencias Sanitarias. Dirección General de Salud Pública, Calidad e Innovación.</w:t>
      </w:r>
    </w:p>
    <w:p w14:paraId="1E0FF710" w14:textId="77777777" w:rsidR="0072563E" w:rsidRPr="00C67BD1" w:rsidRDefault="0072563E" w:rsidP="0072563E">
      <w:pPr>
        <w:spacing w:after="0"/>
        <w:ind w:right="-1"/>
        <w:rPr>
          <w:sz w:val="20"/>
        </w:rPr>
      </w:pPr>
    </w:p>
    <w:p w14:paraId="6585ECDD" w14:textId="77777777" w:rsidR="0072563E" w:rsidRPr="00C67BD1" w:rsidRDefault="0072563E" w:rsidP="0072563E">
      <w:pPr>
        <w:spacing w:after="0"/>
        <w:ind w:right="-1"/>
        <w:rPr>
          <w:b/>
          <w:sz w:val="20"/>
        </w:rPr>
      </w:pPr>
      <w:r w:rsidRPr="00C67BD1">
        <w:rPr>
          <w:b/>
          <w:sz w:val="20"/>
        </w:rPr>
        <w:t>HAN PARTICIPADO EN LA REDACCIÓN:</w:t>
      </w:r>
    </w:p>
    <w:p w14:paraId="33D298DB" w14:textId="57CBDCB6" w:rsidR="00650DF2" w:rsidRPr="00E47A27" w:rsidRDefault="00650DF2" w:rsidP="00650DF2">
      <w:pPr>
        <w:spacing w:after="0"/>
        <w:ind w:right="-1"/>
        <w:rPr>
          <w:sz w:val="20"/>
          <w:szCs w:val="20"/>
        </w:rPr>
      </w:pPr>
      <w:r w:rsidRPr="00E47A27">
        <w:rPr>
          <w:b/>
          <w:sz w:val="20"/>
          <w:szCs w:val="20"/>
        </w:rPr>
        <w:t>Sociedad Española de Medicina Preventiva</w:t>
      </w:r>
      <w:r w:rsidR="00EC1882">
        <w:rPr>
          <w:b/>
          <w:sz w:val="20"/>
          <w:szCs w:val="20"/>
        </w:rPr>
        <w:t>.</w:t>
      </w:r>
      <w:r w:rsidRPr="00E47A27">
        <w:rPr>
          <w:b/>
          <w:sz w:val="20"/>
          <w:szCs w:val="20"/>
        </w:rPr>
        <w:t xml:space="preserve"> Salud Pública e Higiene (SEMPSPH)</w:t>
      </w:r>
      <w:r w:rsidR="00EC1882">
        <w:rPr>
          <w:b/>
          <w:sz w:val="20"/>
          <w:szCs w:val="20"/>
        </w:rPr>
        <w:t>.</w:t>
      </w:r>
      <w:r w:rsidRPr="00E47A27">
        <w:rPr>
          <w:sz w:val="20"/>
          <w:szCs w:val="20"/>
        </w:rPr>
        <w:t xml:space="preserve"> </w:t>
      </w:r>
      <w:r w:rsidR="009D23E0">
        <w:rPr>
          <w:sz w:val="20"/>
          <w:szCs w:val="20"/>
        </w:rPr>
        <w:t xml:space="preserve"> </w:t>
      </w:r>
      <w:r w:rsidRPr="00E47A27">
        <w:rPr>
          <w:sz w:val="20"/>
          <w:szCs w:val="20"/>
        </w:rPr>
        <w:t xml:space="preserve"> Judith Chamorro </w:t>
      </w:r>
      <w:proofErr w:type="spellStart"/>
      <w:r w:rsidRPr="00E47A27">
        <w:rPr>
          <w:sz w:val="20"/>
          <w:szCs w:val="20"/>
        </w:rPr>
        <w:t>Camazón</w:t>
      </w:r>
      <w:proofErr w:type="spellEnd"/>
      <w:r w:rsidR="00EC1882">
        <w:rPr>
          <w:sz w:val="20"/>
          <w:szCs w:val="20"/>
        </w:rPr>
        <w:t>.</w:t>
      </w:r>
      <w:r w:rsidRPr="00E47A27">
        <w:rPr>
          <w:sz w:val="20"/>
          <w:szCs w:val="20"/>
        </w:rPr>
        <w:t xml:space="preserve"> Inmaculada Salcedo Leal</w:t>
      </w:r>
      <w:r w:rsidR="00EC1882">
        <w:rPr>
          <w:sz w:val="20"/>
          <w:szCs w:val="20"/>
        </w:rPr>
        <w:t>.</w:t>
      </w:r>
      <w:r w:rsidRPr="00E47A27">
        <w:rPr>
          <w:sz w:val="20"/>
          <w:szCs w:val="20"/>
        </w:rPr>
        <w:t xml:space="preserve"> </w:t>
      </w:r>
      <w:r w:rsidR="009D23E0" w:rsidRPr="00E47A27">
        <w:rPr>
          <w:sz w:val="20"/>
          <w:szCs w:val="20"/>
        </w:rPr>
        <w:t>Rafael Ortí Lucas</w:t>
      </w:r>
      <w:r w:rsidR="009D23E0">
        <w:rPr>
          <w:sz w:val="20"/>
          <w:szCs w:val="20"/>
        </w:rPr>
        <w:t>.</w:t>
      </w:r>
      <w:r w:rsidR="009D23E0" w:rsidRPr="00E47A27">
        <w:rPr>
          <w:sz w:val="20"/>
          <w:szCs w:val="20"/>
        </w:rPr>
        <w:t xml:space="preserve"> </w:t>
      </w:r>
      <w:r w:rsidRPr="00E47A27">
        <w:rPr>
          <w:sz w:val="20"/>
          <w:szCs w:val="20"/>
        </w:rPr>
        <w:t>Irma Casas García</w:t>
      </w:r>
      <w:r w:rsidR="00EC1882">
        <w:rPr>
          <w:sz w:val="20"/>
          <w:szCs w:val="20"/>
        </w:rPr>
        <w:t>.</w:t>
      </w:r>
      <w:r w:rsidRPr="00E47A27">
        <w:rPr>
          <w:sz w:val="20"/>
          <w:szCs w:val="20"/>
        </w:rPr>
        <w:t xml:space="preserve"> Javier </w:t>
      </w:r>
      <w:proofErr w:type="spellStart"/>
      <w:r w:rsidRPr="00E47A27">
        <w:rPr>
          <w:sz w:val="20"/>
          <w:szCs w:val="20"/>
        </w:rPr>
        <w:t>Castrodeza</w:t>
      </w:r>
      <w:proofErr w:type="spellEnd"/>
      <w:r w:rsidRPr="00E47A27">
        <w:rPr>
          <w:sz w:val="20"/>
          <w:szCs w:val="20"/>
        </w:rPr>
        <w:t xml:space="preserve"> Sanz</w:t>
      </w:r>
      <w:r w:rsidR="00EC1882">
        <w:rPr>
          <w:sz w:val="20"/>
          <w:szCs w:val="20"/>
        </w:rPr>
        <w:t>.</w:t>
      </w:r>
      <w:r w:rsidRPr="00E47A27">
        <w:rPr>
          <w:sz w:val="20"/>
          <w:szCs w:val="20"/>
        </w:rPr>
        <w:t xml:space="preserve"> José Antonio Forcada </w:t>
      </w:r>
      <w:proofErr w:type="spellStart"/>
      <w:r w:rsidRPr="00E47A27">
        <w:rPr>
          <w:sz w:val="20"/>
          <w:szCs w:val="20"/>
        </w:rPr>
        <w:t>Segarra</w:t>
      </w:r>
      <w:proofErr w:type="spellEnd"/>
      <w:r w:rsidR="00EC1882">
        <w:rPr>
          <w:sz w:val="20"/>
          <w:szCs w:val="20"/>
        </w:rPr>
        <w:t>.</w:t>
      </w:r>
      <w:r w:rsidRPr="00E47A27">
        <w:rPr>
          <w:sz w:val="20"/>
          <w:szCs w:val="20"/>
        </w:rPr>
        <w:t xml:space="preserve"> César Alberto de la Hoz González</w:t>
      </w:r>
      <w:r w:rsidR="00EC1882">
        <w:rPr>
          <w:sz w:val="20"/>
          <w:szCs w:val="20"/>
        </w:rPr>
        <w:t>.</w:t>
      </w:r>
      <w:r w:rsidRPr="00E47A27">
        <w:rPr>
          <w:sz w:val="20"/>
          <w:szCs w:val="20"/>
        </w:rPr>
        <w:t xml:space="preserve"> Ruth López </w:t>
      </w:r>
      <w:proofErr w:type="spellStart"/>
      <w:r w:rsidRPr="00E47A27">
        <w:rPr>
          <w:sz w:val="20"/>
          <w:szCs w:val="20"/>
        </w:rPr>
        <w:t>Barrachin</w:t>
      </w:r>
      <w:proofErr w:type="spellEnd"/>
      <w:r w:rsidR="00EC1882">
        <w:rPr>
          <w:sz w:val="20"/>
          <w:szCs w:val="20"/>
        </w:rPr>
        <w:t>.</w:t>
      </w:r>
      <w:r w:rsidRPr="00E47A27">
        <w:rPr>
          <w:sz w:val="20"/>
          <w:szCs w:val="20"/>
        </w:rPr>
        <w:t xml:space="preserve"> Carmen Martínez Ortega</w:t>
      </w:r>
      <w:r w:rsidR="00EC1882">
        <w:rPr>
          <w:sz w:val="20"/>
          <w:szCs w:val="20"/>
        </w:rPr>
        <w:t>.</w:t>
      </w:r>
      <w:r w:rsidRPr="00E47A27">
        <w:rPr>
          <w:sz w:val="20"/>
          <w:szCs w:val="20"/>
        </w:rPr>
        <w:t xml:space="preserve"> Enriqueta Muñoz Platón</w:t>
      </w:r>
      <w:r w:rsidR="00EC1882">
        <w:rPr>
          <w:sz w:val="20"/>
          <w:szCs w:val="20"/>
        </w:rPr>
        <w:t>.</w:t>
      </w:r>
      <w:r w:rsidRPr="00E47A27">
        <w:rPr>
          <w:sz w:val="20"/>
          <w:szCs w:val="20"/>
        </w:rPr>
        <w:t xml:space="preserve"> Juan Francisco Navarro Gracia</w:t>
      </w:r>
      <w:r w:rsidR="00EC1882">
        <w:rPr>
          <w:sz w:val="20"/>
          <w:szCs w:val="20"/>
        </w:rPr>
        <w:t>.</w:t>
      </w:r>
      <w:r w:rsidRPr="00E47A27">
        <w:rPr>
          <w:sz w:val="20"/>
          <w:szCs w:val="20"/>
        </w:rPr>
        <w:t xml:space="preserve"> Laura del Otero Sanz</w:t>
      </w:r>
      <w:r w:rsidR="00EC1882">
        <w:rPr>
          <w:sz w:val="20"/>
          <w:szCs w:val="20"/>
        </w:rPr>
        <w:t>.</w:t>
      </w:r>
      <w:r w:rsidRPr="00E47A27">
        <w:rPr>
          <w:sz w:val="20"/>
          <w:szCs w:val="20"/>
        </w:rPr>
        <w:t xml:space="preserve"> Paula </w:t>
      </w:r>
      <w:proofErr w:type="spellStart"/>
      <w:r w:rsidRPr="00E47A27">
        <w:rPr>
          <w:sz w:val="20"/>
          <w:szCs w:val="20"/>
        </w:rPr>
        <w:t>Peremiquel</w:t>
      </w:r>
      <w:proofErr w:type="spellEnd"/>
      <w:r w:rsidRPr="00E47A27">
        <w:rPr>
          <w:sz w:val="20"/>
          <w:szCs w:val="20"/>
        </w:rPr>
        <w:t xml:space="preserve"> Trillas</w:t>
      </w:r>
      <w:r w:rsidR="00EC1882">
        <w:rPr>
          <w:sz w:val="20"/>
          <w:szCs w:val="20"/>
        </w:rPr>
        <w:t>.</w:t>
      </w:r>
      <w:r w:rsidRPr="00E47A27">
        <w:rPr>
          <w:sz w:val="20"/>
          <w:szCs w:val="20"/>
        </w:rPr>
        <w:t xml:space="preserve"> Mª de Carmen Valero </w:t>
      </w:r>
      <w:proofErr w:type="spellStart"/>
      <w:r w:rsidRPr="00E47A27">
        <w:rPr>
          <w:sz w:val="20"/>
          <w:szCs w:val="20"/>
        </w:rPr>
        <w:t>Ubierna</w:t>
      </w:r>
      <w:proofErr w:type="spellEnd"/>
      <w:r w:rsidR="009D23E0">
        <w:rPr>
          <w:sz w:val="20"/>
          <w:szCs w:val="20"/>
        </w:rPr>
        <w:t>.</w:t>
      </w:r>
      <w:r w:rsidRPr="00E47A27">
        <w:rPr>
          <w:sz w:val="20"/>
          <w:szCs w:val="20"/>
        </w:rPr>
        <w:t xml:space="preserve"> Elena Vidal</w:t>
      </w:r>
    </w:p>
    <w:p w14:paraId="313EE340" w14:textId="4A3A1014" w:rsidR="00650DF2" w:rsidRPr="00E47A27" w:rsidRDefault="00650DF2" w:rsidP="00650DF2">
      <w:pPr>
        <w:spacing w:after="0"/>
        <w:rPr>
          <w:b/>
          <w:sz w:val="20"/>
          <w:szCs w:val="20"/>
        </w:rPr>
      </w:pPr>
      <w:r w:rsidRPr="00E47A27">
        <w:rPr>
          <w:b/>
          <w:sz w:val="20"/>
          <w:szCs w:val="20"/>
        </w:rPr>
        <w:t>Sociedad Española de Salud y Seguridad en el Trabajo (SESST)</w:t>
      </w:r>
      <w:r w:rsidR="00EC1882">
        <w:rPr>
          <w:b/>
          <w:sz w:val="20"/>
          <w:szCs w:val="20"/>
        </w:rPr>
        <w:t>.</w:t>
      </w:r>
      <w:r w:rsidRPr="00E47A27">
        <w:rPr>
          <w:b/>
          <w:sz w:val="20"/>
          <w:szCs w:val="20"/>
        </w:rPr>
        <w:t xml:space="preserve"> </w:t>
      </w:r>
      <w:r w:rsidRPr="00E47A27">
        <w:rPr>
          <w:sz w:val="20"/>
          <w:szCs w:val="20"/>
        </w:rPr>
        <w:t>Benilde Serrano Saiz</w:t>
      </w:r>
      <w:r w:rsidR="00EC1882">
        <w:rPr>
          <w:sz w:val="20"/>
          <w:szCs w:val="20"/>
        </w:rPr>
        <w:t>.</w:t>
      </w:r>
      <w:r w:rsidRPr="00E47A27">
        <w:rPr>
          <w:sz w:val="20"/>
          <w:szCs w:val="20"/>
        </w:rPr>
        <w:t xml:space="preserve"> Francisco Vicente </w:t>
      </w:r>
      <w:proofErr w:type="spellStart"/>
      <w:r w:rsidRPr="00E47A27">
        <w:rPr>
          <w:sz w:val="20"/>
          <w:szCs w:val="20"/>
        </w:rPr>
        <w:t>Fornés</w:t>
      </w:r>
      <w:proofErr w:type="spellEnd"/>
      <w:r w:rsidRPr="00E47A27">
        <w:rPr>
          <w:sz w:val="20"/>
          <w:szCs w:val="20"/>
        </w:rPr>
        <w:t xml:space="preserve"> Úbeda</w:t>
      </w:r>
      <w:r w:rsidR="00EC1882">
        <w:rPr>
          <w:sz w:val="20"/>
          <w:szCs w:val="20"/>
        </w:rPr>
        <w:t>.</w:t>
      </w:r>
      <w:r w:rsidRPr="00E47A27">
        <w:rPr>
          <w:sz w:val="20"/>
          <w:szCs w:val="20"/>
        </w:rPr>
        <w:t xml:space="preserve"> Ámbar </w:t>
      </w:r>
      <w:proofErr w:type="spellStart"/>
      <w:r w:rsidRPr="00E47A27">
        <w:rPr>
          <w:sz w:val="20"/>
          <w:szCs w:val="20"/>
        </w:rPr>
        <w:t>Deschamps</w:t>
      </w:r>
      <w:proofErr w:type="spellEnd"/>
      <w:r w:rsidRPr="00E47A27">
        <w:rPr>
          <w:sz w:val="20"/>
          <w:szCs w:val="20"/>
        </w:rPr>
        <w:t xml:space="preserve"> Perdomo</w:t>
      </w:r>
      <w:r w:rsidR="00EC1882">
        <w:rPr>
          <w:sz w:val="20"/>
          <w:szCs w:val="20"/>
        </w:rPr>
        <w:t>.</w:t>
      </w:r>
      <w:r w:rsidRPr="00E47A27">
        <w:rPr>
          <w:sz w:val="20"/>
          <w:szCs w:val="20"/>
        </w:rPr>
        <w:t xml:space="preserve"> Agustín San Jaime García</w:t>
      </w:r>
      <w:r w:rsidR="00EC1882">
        <w:rPr>
          <w:sz w:val="20"/>
          <w:szCs w:val="20"/>
        </w:rPr>
        <w:t xml:space="preserve">. Félix </w:t>
      </w:r>
      <w:proofErr w:type="spellStart"/>
      <w:r w:rsidR="00EC1882">
        <w:rPr>
          <w:sz w:val="20"/>
          <w:szCs w:val="20"/>
        </w:rPr>
        <w:t>Alconada</w:t>
      </w:r>
      <w:proofErr w:type="spellEnd"/>
      <w:r w:rsidR="00EC1882">
        <w:rPr>
          <w:sz w:val="20"/>
          <w:szCs w:val="20"/>
        </w:rPr>
        <w:t xml:space="preserve"> Carbonell. </w:t>
      </w:r>
      <w:r w:rsidRPr="00E47A27">
        <w:rPr>
          <w:sz w:val="20"/>
          <w:szCs w:val="20"/>
        </w:rPr>
        <w:t>Fernando Mansilla Izquierdo.</w:t>
      </w:r>
    </w:p>
    <w:p w14:paraId="54A0D1FC" w14:textId="5F4A5983" w:rsidR="00650DF2" w:rsidRPr="00E47A27" w:rsidRDefault="00650DF2" w:rsidP="00650DF2">
      <w:pPr>
        <w:spacing w:after="0"/>
        <w:ind w:right="-1"/>
        <w:rPr>
          <w:sz w:val="20"/>
          <w:szCs w:val="20"/>
        </w:rPr>
      </w:pPr>
      <w:r w:rsidRPr="00E47A27">
        <w:rPr>
          <w:b/>
          <w:sz w:val="20"/>
          <w:szCs w:val="20"/>
        </w:rPr>
        <w:t>Asociación de Especialistas en Enfermería del Trabajo (AET)</w:t>
      </w:r>
      <w:r w:rsidR="00EC1882">
        <w:rPr>
          <w:b/>
          <w:sz w:val="20"/>
          <w:szCs w:val="20"/>
        </w:rPr>
        <w:t>.</w:t>
      </w:r>
      <w:r w:rsidRPr="00E47A27">
        <w:rPr>
          <w:b/>
          <w:sz w:val="20"/>
          <w:szCs w:val="20"/>
        </w:rPr>
        <w:t xml:space="preserve"> </w:t>
      </w:r>
      <w:r w:rsidRPr="00E47A27">
        <w:rPr>
          <w:sz w:val="20"/>
          <w:szCs w:val="20"/>
        </w:rPr>
        <w:t xml:space="preserve">Ana Guerra Cuesta y Alicia Chanca </w:t>
      </w:r>
      <w:proofErr w:type="spellStart"/>
      <w:r w:rsidRPr="00E47A27">
        <w:rPr>
          <w:sz w:val="20"/>
          <w:szCs w:val="20"/>
        </w:rPr>
        <w:t>Diaz</w:t>
      </w:r>
      <w:proofErr w:type="spellEnd"/>
    </w:p>
    <w:p w14:paraId="38A4922E" w14:textId="23BAEC71" w:rsidR="00650DF2" w:rsidRPr="00E47A27" w:rsidRDefault="00650DF2" w:rsidP="00650DF2">
      <w:pPr>
        <w:spacing w:after="0"/>
        <w:ind w:right="-1"/>
        <w:rPr>
          <w:rFonts w:ascii="Helvetica" w:eastAsia="Times New Roman" w:hAnsi="Helvetica" w:cs="Times New Roman"/>
          <w:sz w:val="20"/>
          <w:szCs w:val="20"/>
        </w:rPr>
      </w:pPr>
      <w:r w:rsidRPr="00E47A27">
        <w:rPr>
          <w:b/>
          <w:sz w:val="20"/>
          <w:szCs w:val="20"/>
        </w:rPr>
        <w:t>Asociación Española de Enfermería de Prevención y Control de Infecciones (</w:t>
      </w:r>
      <w:proofErr w:type="spellStart"/>
      <w:r w:rsidRPr="00E47A27">
        <w:rPr>
          <w:b/>
          <w:sz w:val="20"/>
          <w:szCs w:val="20"/>
        </w:rPr>
        <w:t>AEEPyCI</w:t>
      </w:r>
      <w:proofErr w:type="spellEnd"/>
      <w:r w:rsidRPr="00E47A27">
        <w:rPr>
          <w:b/>
          <w:sz w:val="20"/>
          <w:szCs w:val="20"/>
        </w:rPr>
        <w:t>)</w:t>
      </w:r>
      <w:r w:rsidR="00EC1882">
        <w:rPr>
          <w:b/>
          <w:sz w:val="20"/>
          <w:szCs w:val="20"/>
        </w:rPr>
        <w:t>.</w:t>
      </w:r>
      <w:r w:rsidRPr="00E47A27">
        <w:rPr>
          <w:b/>
          <w:sz w:val="20"/>
          <w:szCs w:val="20"/>
        </w:rPr>
        <w:t xml:space="preserve"> </w:t>
      </w:r>
      <w:r w:rsidR="00EC1882">
        <w:rPr>
          <w:sz w:val="20"/>
          <w:szCs w:val="20"/>
        </w:rPr>
        <w:t>Inmaculada Fernández Moreno.</w:t>
      </w:r>
      <w:r w:rsidRPr="00E47A27">
        <w:rPr>
          <w:sz w:val="20"/>
          <w:szCs w:val="20"/>
        </w:rPr>
        <w:t xml:space="preserve"> Luisa Rodríguez Navas.</w:t>
      </w:r>
    </w:p>
    <w:p w14:paraId="098E9CE7" w14:textId="525DCB39" w:rsidR="00650DF2" w:rsidRPr="00E47A27" w:rsidRDefault="00650DF2" w:rsidP="00650DF2">
      <w:pPr>
        <w:spacing w:after="0"/>
        <w:ind w:right="-1"/>
        <w:rPr>
          <w:sz w:val="20"/>
          <w:szCs w:val="20"/>
        </w:rPr>
      </w:pPr>
      <w:r w:rsidRPr="00E47A27">
        <w:rPr>
          <w:b/>
          <w:sz w:val="20"/>
          <w:szCs w:val="20"/>
        </w:rPr>
        <w:t>Consejo General de Colegios Oficiales de Médicos (CGCOM)</w:t>
      </w:r>
      <w:r w:rsidR="00EC1882">
        <w:rPr>
          <w:b/>
          <w:sz w:val="20"/>
          <w:szCs w:val="20"/>
        </w:rPr>
        <w:t>.</w:t>
      </w:r>
      <w:r w:rsidRPr="00E47A27">
        <w:rPr>
          <w:b/>
          <w:sz w:val="20"/>
          <w:szCs w:val="20"/>
        </w:rPr>
        <w:t xml:space="preserve"> </w:t>
      </w:r>
      <w:r w:rsidRPr="00E47A27">
        <w:rPr>
          <w:sz w:val="20"/>
          <w:szCs w:val="20"/>
        </w:rPr>
        <w:t xml:space="preserve">Juan Martínez </w:t>
      </w:r>
      <w:proofErr w:type="spellStart"/>
      <w:r w:rsidRPr="00E47A27">
        <w:rPr>
          <w:sz w:val="20"/>
          <w:szCs w:val="20"/>
        </w:rPr>
        <w:t>Martínez</w:t>
      </w:r>
      <w:proofErr w:type="spellEnd"/>
      <w:r w:rsidRPr="00E47A27">
        <w:rPr>
          <w:sz w:val="20"/>
          <w:szCs w:val="20"/>
        </w:rPr>
        <w:t xml:space="preserve">. </w:t>
      </w:r>
    </w:p>
    <w:p w14:paraId="3F25F4ED" w14:textId="7E3FA3A8" w:rsidR="00650DF2" w:rsidRPr="00E47A27" w:rsidRDefault="00650DF2" w:rsidP="00650DF2">
      <w:pPr>
        <w:spacing w:after="0"/>
        <w:ind w:right="-1"/>
        <w:rPr>
          <w:sz w:val="20"/>
          <w:szCs w:val="20"/>
        </w:rPr>
      </w:pPr>
      <w:r w:rsidRPr="00E47A27">
        <w:rPr>
          <w:b/>
          <w:sz w:val="20"/>
          <w:szCs w:val="20"/>
        </w:rPr>
        <w:t>Consejo General de Enfermería (CGE)</w:t>
      </w:r>
      <w:r w:rsidR="00EC1882">
        <w:rPr>
          <w:b/>
          <w:sz w:val="20"/>
          <w:szCs w:val="20"/>
        </w:rPr>
        <w:t>.</w:t>
      </w:r>
      <w:r w:rsidRPr="00E47A27">
        <w:rPr>
          <w:b/>
          <w:sz w:val="20"/>
          <w:szCs w:val="20"/>
        </w:rPr>
        <w:t xml:space="preserve"> </w:t>
      </w:r>
      <w:r w:rsidRPr="00E47A27">
        <w:rPr>
          <w:sz w:val="20"/>
          <w:szCs w:val="20"/>
        </w:rPr>
        <w:t xml:space="preserve">Guadalupe </w:t>
      </w:r>
      <w:proofErr w:type="spellStart"/>
      <w:r w:rsidRPr="00E47A27">
        <w:rPr>
          <w:sz w:val="20"/>
          <w:szCs w:val="20"/>
        </w:rPr>
        <w:t>Fontan</w:t>
      </w:r>
      <w:proofErr w:type="spellEnd"/>
      <w:r w:rsidRPr="00E47A27">
        <w:rPr>
          <w:sz w:val="20"/>
          <w:szCs w:val="20"/>
        </w:rPr>
        <w:t xml:space="preserve"> Vinagre. </w:t>
      </w:r>
    </w:p>
    <w:p w14:paraId="0306550E" w14:textId="4CA39750" w:rsidR="00650DF2" w:rsidRPr="00EC1882" w:rsidRDefault="00650DF2" w:rsidP="00650DF2">
      <w:pPr>
        <w:rPr>
          <w:sz w:val="20"/>
          <w:szCs w:val="20"/>
        </w:rPr>
      </w:pPr>
      <w:r w:rsidRPr="00EC1882">
        <w:rPr>
          <w:b/>
          <w:sz w:val="20"/>
          <w:szCs w:val="20"/>
        </w:rPr>
        <w:t>S</w:t>
      </w:r>
      <w:r w:rsidR="00EC1882" w:rsidRPr="00EC1882">
        <w:rPr>
          <w:b/>
          <w:sz w:val="20"/>
          <w:szCs w:val="20"/>
        </w:rPr>
        <w:t>ubdirección General de Sanidad Ambiental y S</w:t>
      </w:r>
      <w:r w:rsidRPr="00EC1882">
        <w:rPr>
          <w:b/>
          <w:sz w:val="20"/>
          <w:szCs w:val="20"/>
        </w:rPr>
        <w:t>alud laboral</w:t>
      </w:r>
      <w:r w:rsidR="00EC1882">
        <w:rPr>
          <w:b/>
          <w:sz w:val="20"/>
          <w:szCs w:val="20"/>
        </w:rPr>
        <w:t xml:space="preserve">. </w:t>
      </w:r>
      <w:r w:rsidR="00EC1882">
        <w:rPr>
          <w:sz w:val="20"/>
          <w:szCs w:val="20"/>
        </w:rPr>
        <w:t>Covadonga Caballo</w:t>
      </w:r>
      <w:r w:rsidR="0035027E">
        <w:rPr>
          <w:sz w:val="20"/>
          <w:szCs w:val="20"/>
        </w:rPr>
        <w:t xml:space="preserve"> Diéguez</w:t>
      </w:r>
      <w:r w:rsidR="00EC1882">
        <w:rPr>
          <w:sz w:val="20"/>
          <w:szCs w:val="20"/>
        </w:rPr>
        <w:t>. Monserrat García Gómez.</w:t>
      </w:r>
    </w:p>
    <w:p w14:paraId="2977E1AD" w14:textId="77777777" w:rsidR="009D23E0" w:rsidRDefault="00B16ED1" w:rsidP="009D23E0">
      <w:pPr>
        <w:jc w:val="both"/>
        <w:outlineLvl w:val="0"/>
      </w:pPr>
      <w:r>
        <w:br w:type="page"/>
      </w:r>
      <w:bookmarkStart w:id="0" w:name="_GoBack"/>
      <w:bookmarkEnd w:id="0"/>
    </w:p>
    <w:sdt>
      <w:sdtPr>
        <w:rPr>
          <w:rFonts w:asciiTheme="minorHAnsi" w:eastAsiaTheme="minorHAnsi" w:hAnsiTheme="minorHAnsi" w:cstheme="minorBidi"/>
          <w:b w:val="0"/>
          <w:bCs w:val="0"/>
          <w:color w:val="1F497D" w:themeColor="text2"/>
          <w:sz w:val="22"/>
          <w:szCs w:val="22"/>
          <w:lang w:eastAsia="en-US"/>
        </w:rPr>
        <w:id w:val="1756085223"/>
        <w:docPartObj>
          <w:docPartGallery w:val="Table of Contents"/>
          <w:docPartUnique/>
        </w:docPartObj>
      </w:sdtPr>
      <w:sdtEndPr>
        <w:rPr>
          <w:color w:val="auto"/>
        </w:rPr>
      </w:sdtEndPr>
      <w:sdtContent>
        <w:p w14:paraId="616CDE22" w14:textId="77777777" w:rsidR="00650DF2" w:rsidRPr="00650DF2" w:rsidRDefault="00650DF2" w:rsidP="007B580C">
          <w:pPr>
            <w:pStyle w:val="TtulodeTDC"/>
            <w:spacing w:before="0" w:after="240" w:line="240" w:lineRule="auto"/>
            <w:rPr>
              <w:rFonts w:asciiTheme="minorHAnsi" w:eastAsiaTheme="minorHAnsi" w:hAnsiTheme="minorHAnsi" w:cstheme="minorBidi"/>
              <w:b w:val="0"/>
              <w:bCs w:val="0"/>
              <w:color w:val="1F497D" w:themeColor="text2"/>
              <w:szCs w:val="22"/>
              <w:lang w:eastAsia="en-US"/>
            </w:rPr>
          </w:pPr>
        </w:p>
        <w:p w14:paraId="680EEC0C" w14:textId="049977FB" w:rsidR="00087C4C" w:rsidRPr="00650DF2" w:rsidRDefault="00087C4C" w:rsidP="007B580C">
          <w:pPr>
            <w:pStyle w:val="TtulodeTDC"/>
            <w:spacing w:before="0" w:after="240" w:line="240" w:lineRule="auto"/>
            <w:rPr>
              <w:rFonts w:asciiTheme="minorHAnsi" w:hAnsiTheme="minorHAnsi"/>
              <w:color w:val="1F497D" w:themeColor="text2"/>
            </w:rPr>
          </w:pPr>
          <w:r w:rsidRPr="00650DF2">
            <w:rPr>
              <w:rFonts w:asciiTheme="minorHAnsi" w:hAnsiTheme="minorHAnsi"/>
              <w:color w:val="1F497D" w:themeColor="text2"/>
            </w:rPr>
            <w:t>Contenido</w:t>
          </w:r>
          <w:r w:rsidR="00650DF2" w:rsidRPr="00650DF2">
            <w:rPr>
              <w:rFonts w:asciiTheme="minorHAnsi" w:hAnsiTheme="minorHAnsi"/>
              <w:color w:val="1F497D" w:themeColor="text2"/>
            </w:rPr>
            <w:t>:</w:t>
          </w:r>
        </w:p>
        <w:p w14:paraId="21585655" w14:textId="77777777" w:rsidR="0051784E" w:rsidRDefault="00087C4C">
          <w:pPr>
            <w:pStyle w:val="TDC1"/>
            <w:tabs>
              <w:tab w:val="right" w:leader="dot" w:pos="8494"/>
            </w:tabs>
            <w:rPr>
              <w:rFonts w:eastAsiaTheme="minorEastAsia"/>
              <w:noProof/>
              <w:lang w:eastAsia="es-ES"/>
            </w:rPr>
          </w:pPr>
          <w:r w:rsidRPr="007B580C">
            <w:fldChar w:fldCharType="begin"/>
          </w:r>
          <w:r w:rsidRPr="007B580C">
            <w:instrText xml:space="preserve"> TOC \o "1-3" \h \z \u </w:instrText>
          </w:r>
          <w:r w:rsidRPr="007B580C">
            <w:fldChar w:fldCharType="separate"/>
          </w:r>
          <w:hyperlink w:anchor="_Toc33112472" w:history="1">
            <w:r w:rsidR="0051784E" w:rsidRPr="007E2BD6">
              <w:rPr>
                <w:rStyle w:val="Hipervnculo"/>
                <w:noProof/>
              </w:rPr>
              <w:t>1. Introducción</w:t>
            </w:r>
            <w:r w:rsidR="0051784E">
              <w:rPr>
                <w:noProof/>
                <w:webHidden/>
              </w:rPr>
              <w:tab/>
            </w:r>
            <w:r w:rsidR="0051784E">
              <w:rPr>
                <w:noProof/>
                <w:webHidden/>
              </w:rPr>
              <w:fldChar w:fldCharType="begin"/>
            </w:r>
            <w:r w:rsidR="0051784E">
              <w:rPr>
                <w:noProof/>
                <w:webHidden/>
              </w:rPr>
              <w:instrText xml:space="preserve"> PAGEREF _Toc33112472 \h </w:instrText>
            </w:r>
            <w:r w:rsidR="0051784E">
              <w:rPr>
                <w:noProof/>
                <w:webHidden/>
              </w:rPr>
            </w:r>
            <w:r w:rsidR="0051784E">
              <w:rPr>
                <w:noProof/>
                <w:webHidden/>
              </w:rPr>
              <w:fldChar w:fldCharType="separate"/>
            </w:r>
            <w:r w:rsidR="0051784E">
              <w:rPr>
                <w:noProof/>
                <w:webHidden/>
              </w:rPr>
              <w:t>4</w:t>
            </w:r>
            <w:r w:rsidR="0051784E">
              <w:rPr>
                <w:noProof/>
                <w:webHidden/>
              </w:rPr>
              <w:fldChar w:fldCharType="end"/>
            </w:r>
          </w:hyperlink>
        </w:p>
        <w:p w14:paraId="54F4BDA4" w14:textId="77777777" w:rsidR="0051784E" w:rsidRDefault="009D23E0">
          <w:pPr>
            <w:pStyle w:val="TDC1"/>
            <w:tabs>
              <w:tab w:val="right" w:leader="dot" w:pos="8494"/>
            </w:tabs>
            <w:rPr>
              <w:rFonts w:eastAsiaTheme="minorEastAsia"/>
              <w:noProof/>
              <w:lang w:eastAsia="es-ES"/>
            </w:rPr>
          </w:pPr>
          <w:hyperlink w:anchor="_Toc33112473" w:history="1">
            <w:r w:rsidR="0051784E" w:rsidRPr="007E2BD6">
              <w:rPr>
                <w:rStyle w:val="Hipervnculo"/>
                <w:noProof/>
              </w:rPr>
              <w:t>2. Medidas dirigidas a la prevención y control de la infección</w:t>
            </w:r>
            <w:r w:rsidR="0051784E">
              <w:rPr>
                <w:noProof/>
                <w:webHidden/>
              </w:rPr>
              <w:tab/>
            </w:r>
            <w:r w:rsidR="0051784E">
              <w:rPr>
                <w:noProof/>
                <w:webHidden/>
              </w:rPr>
              <w:fldChar w:fldCharType="begin"/>
            </w:r>
            <w:r w:rsidR="0051784E">
              <w:rPr>
                <w:noProof/>
                <w:webHidden/>
              </w:rPr>
              <w:instrText xml:space="preserve"> PAGEREF _Toc33112473 \h </w:instrText>
            </w:r>
            <w:r w:rsidR="0051784E">
              <w:rPr>
                <w:noProof/>
                <w:webHidden/>
              </w:rPr>
            </w:r>
            <w:r w:rsidR="0051784E">
              <w:rPr>
                <w:noProof/>
                <w:webHidden/>
              </w:rPr>
              <w:fldChar w:fldCharType="separate"/>
            </w:r>
            <w:r w:rsidR="0051784E">
              <w:rPr>
                <w:noProof/>
                <w:webHidden/>
              </w:rPr>
              <w:t>4</w:t>
            </w:r>
            <w:r w:rsidR="0051784E">
              <w:rPr>
                <w:noProof/>
                <w:webHidden/>
              </w:rPr>
              <w:fldChar w:fldCharType="end"/>
            </w:r>
          </w:hyperlink>
        </w:p>
        <w:p w14:paraId="4C1C1059" w14:textId="77777777" w:rsidR="0051784E" w:rsidRDefault="009D23E0">
          <w:pPr>
            <w:pStyle w:val="TDC2"/>
            <w:tabs>
              <w:tab w:val="right" w:leader="dot" w:pos="8494"/>
            </w:tabs>
            <w:rPr>
              <w:rFonts w:eastAsiaTheme="minorEastAsia"/>
              <w:noProof/>
              <w:lang w:eastAsia="es-ES"/>
            </w:rPr>
          </w:pPr>
          <w:hyperlink w:anchor="_Toc33112474" w:history="1">
            <w:r w:rsidR="0051784E" w:rsidRPr="007E2BD6">
              <w:rPr>
                <w:rStyle w:val="Hipervnculo"/>
                <w:noProof/>
              </w:rPr>
              <w:t>2.1. Medidas generales de información y actuación dirigidas a pacientes para prevenir las infecciones</w:t>
            </w:r>
            <w:r w:rsidR="0051784E">
              <w:rPr>
                <w:noProof/>
                <w:webHidden/>
              </w:rPr>
              <w:tab/>
            </w:r>
            <w:r w:rsidR="0051784E">
              <w:rPr>
                <w:noProof/>
                <w:webHidden/>
              </w:rPr>
              <w:fldChar w:fldCharType="begin"/>
            </w:r>
            <w:r w:rsidR="0051784E">
              <w:rPr>
                <w:noProof/>
                <w:webHidden/>
              </w:rPr>
              <w:instrText xml:space="preserve"> PAGEREF _Toc33112474 \h </w:instrText>
            </w:r>
            <w:r w:rsidR="0051784E">
              <w:rPr>
                <w:noProof/>
                <w:webHidden/>
              </w:rPr>
            </w:r>
            <w:r w:rsidR="0051784E">
              <w:rPr>
                <w:noProof/>
                <w:webHidden/>
              </w:rPr>
              <w:fldChar w:fldCharType="separate"/>
            </w:r>
            <w:r w:rsidR="0051784E">
              <w:rPr>
                <w:noProof/>
                <w:webHidden/>
              </w:rPr>
              <w:t>4</w:t>
            </w:r>
            <w:r w:rsidR="0051784E">
              <w:rPr>
                <w:noProof/>
                <w:webHidden/>
              </w:rPr>
              <w:fldChar w:fldCharType="end"/>
            </w:r>
          </w:hyperlink>
        </w:p>
        <w:p w14:paraId="6BAC0304" w14:textId="77777777" w:rsidR="0051784E" w:rsidRDefault="009D23E0">
          <w:pPr>
            <w:pStyle w:val="TDC2"/>
            <w:tabs>
              <w:tab w:val="right" w:leader="dot" w:pos="8494"/>
            </w:tabs>
            <w:rPr>
              <w:rFonts w:eastAsiaTheme="minorEastAsia"/>
              <w:noProof/>
              <w:lang w:eastAsia="es-ES"/>
            </w:rPr>
          </w:pPr>
          <w:hyperlink w:anchor="_Toc33112475" w:history="1">
            <w:r w:rsidR="0051784E" w:rsidRPr="007E2BD6">
              <w:rPr>
                <w:rStyle w:val="Hipervnculo"/>
                <w:noProof/>
              </w:rPr>
              <w:t>2.2. Medidas generales dirigidas a la protección de la salud de los trabajadores</w:t>
            </w:r>
            <w:r w:rsidR="0051784E">
              <w:rPr>
                <w:noProof/>
                <w:webHidden/>
              </w:rPr>
              <w:tab/>
            </w:r>
            <w:r w:rsidR="0051784E">
              <w:rPr>
                <w:noProof/>
                <w:webHidden/>
              </w:rPr>
              <w:fldChar w:fldCharType="begin"/>
            </w:r>
            <w:r w:rsidR="0051784E">
              <w:rPr>
                <w:noProof/>
                <w:webHidden/>
              </w:rPr>
              <w:instrText xml:space="preserve"> PAGEREF _Toc33112475 \h </w:instrText>
            </w:r>
            <w:r w:rsidR="0051784E">
              <w:rPr>
                <w:noProof/>
                <w:webHidden/>
              </w:rPr>
            </w:r>
            <w:r w:rsidR="0051784E">
              <w:rPr>
                <w:noProof/>
                <w:webHidden/>
              </w:rPr>
              <w:fldChar w:fldCharType="separate"/>
            </w:r>
            <w:r w:rsidR="0051784E">
              <w:rPr>
                <w:noProof/>
                <w:webHidden/>
              </w:rPr>
              <w:t>4</w:t>
            </w:r>
            <w:r w:rsidR="0051784E">
              <w:rPr>
                <w:noProof/>
                <w:webHidden/>
              </w:rPr>
              <w:fldChar w:fldCharType="end"/>
            </w:r>
          </w:hyperlink>
        </w:p>
        <w:p w14:paraId="40FCA4BE" w14:textId="77777777" w:rsidR="0051784E" w:rsidRDefault="009D23E0">
          <w:pPr>
            <w:pStyle w:val="TDC2"/>
            <w:tabs>
              <w:tab w:val="right" w:leader="dot" w:pos="8494"/>
            </w:tabs>
            <w:rPr>
              <w:rFonts w:eastAsiaTheme="minorEastAsia"/>
              <w:noProof/>
              <w:lang w:eastAsia="es-ES"/>
            </w:rPr>
          </w:pPr>
          <w:hyperlink w:anchor="_Toc33112476" w:history="1">
            <w:r w:rsidR="0051784E" w:rsidRPr="007E2BD6">
              <w:rPr>
                <w:rStyle w:val="Hipervnculo"/>
                <w:noProof/>
              </w:rPr>
              <w:t>2.3. Minimizar la posibilidad de exposición a virus respiratorios en las zonas de urgencias</w:t>
            </w:r>
            <w:r w:rsidR="0051784E">
              <w:rPr>
                <w:noProof/>
                <w:webHidden/>
              </w:rPr>
              <w:tab/>
            </w:r>
            <w:r w:rsidR="0051784E">
              <w:rPr>
                <w:noProof/>
                <w:webHidden/>
              </w:rPr>
              <w:fldChar w:fldCharType="begin"/>
            </w:r>
            <w:r w:rsidR="0051784E">
              <w:rPr>
                <w:noProof/>
                <w:webHidden/>
              </w:rPr>
              <w:instrText xml:space="preserve"> PAGEREF _Toc33112476 \h </w:instrText>
            </w:r>
            <w:r w:rsidR="0051784E">
              <w:rPr>
                <w:noProof/>
                <w:webHidden/>
              </w:rPr>
            </w:r>
            <w:r w:rsidR="0051784E">
              <w:rPr>
                <w:noProof/>
                <w:webHidden/>
              </w:rPr>
              <w:fldChar w:fldCharType="separate"/>
            </w:r>
            <w:r w:rsidR="0051784E">
              <w:rPr>
                <w:noProof/>
                <w:webHidden/>
              </w:rPr>
              <w:t>5</w:t>
            </w:r>
            <w:r w:rsidR="0051784E">
              <w:rPr>
                <w:noProof/>
                <w:webHidden/>
              </w:rPr>
              <w:fldChar w:fldCharType="end"/>
            </w:r>
          </w:hyperlink>
        </w:p>
        <w:p w14:paraId="3748E344" w14:textId="77777777" w:rsidR="0051784E" w:rsidRDefault="009D23E0">
          <w:pPr>
            <w:pStyle w:val="TDC2"/>
            <w:tabs>
              <w:tab w:val="right" w:leader="dot" w:pos="8494"/>
            </w:tabs>
            <w:rPr>
              <w:rFonts w:eastAsiaTheme="minorEastAsia"/>
              <w:noProof/>
              <w:lang w:eastAsia="es-ES"/>
            </w:rPr>
          </w:pPr>
          <w:hyperlink w:anchor="_Toc33112477" w:history="1">
            <w:r w:rsidR="0051784E" w:rsidRPr="007E2BD6">
              <w:rPr>
                <w:rStyle w:val="Hipervnculo"/>
                <w:noProof/>
              </w:rPr>
              <w:t>2.4. Hospitalización del paciente</w:t>
            </w:r>
            <w:r w:rsidR="0051784E">
              <w:rPr>
                <w:noProof/>
                <w:webHidden/>
              </w:rPr>
              <w:tab/>
            </w:r>
            <w:r w:rsidR="0051784E">
              <w:rPr>
                <w:noProof/>
                <w:webHidden/>
              </w:rPr>
              <w:fldChar w:fldCharType="begin"/>
            </w:r>
            <w:r w:rsidR="0051784E">
              <w:rPr>
                <w:noProof/>
                <w:webHidden/>
              </w:rPr>
              <w:instrText xml:space="preserve"> PAGEREF _Toc33112477 \h </w:instrText>
            </w:r>
            <w:r w:rsidR="0051784E">
              <w:rPr>
                <w:noProof/>
                <w:webHidden/>
              </w:rPr>
            </w:r>
            <w:r w:rsidR="0051784E">
              <w:rPr>
                <w:noProof/>
                <w:webHidden/>
              </w:rPr>
              <w:fldChar w:fldCharType="separate"/>
            </w:r>
            <w:r w:rsidR="0051784E">
              <w:rPr>
                <w:noProof/>
                <w:webHidden/>
              </w:rPr>
              <w:t>6</w:t>
            </w:r>
            <w:r w:rsidR="0051784E">
              <w:rPr>
                <w:noProof/>
                <w:webHidden/>
              </w:rPr>
              <w:fldChar w:fldCharType="end"/>
            </w:r>
          </w:hyperlink>
        </w:p>
        <w:p w14:paraId="0243842B" w14:textId="77777777" w:rsidR="0051784E" w:rsidRDefault="009D23E0">
          <w:pPr>
            <w:pStyle w:val="TDC2"/>
            <w:tabs>
              <w:tab w:val="right" w:leader="dot" w:pos="8494"/>
            </w:tabs>
            <w:rPr>
              <w:rFonts w:eastAsiaTheme="minorEastAsia"/>
              <w:noProof/>
              <w:lang w:eastAsia="es-ES"/>
            </w:rPr>
          </w:pPr>
          <w:hyperlink w:anchor="_Toc33112478" w:history="1">
            <w:r w:rsidR="0051784E" w:rsidRPr="007E2BD6">
              <w:rPr>
                <w:rStyle w:val="Hipervnculo"/>
                <w:noProof/>
              </w:rPr>
              <w:t>2.5. Traslado del paciente en ambulancia</w:t>
            </w:r>
            <w:r w:rsidR="0051784E">
              <w:rPr>
                <w:noProof/>
                <w:webHidden/>
              </w:rPr>
              <w:tab/>
            </w:r>
            <w:r w:rsidR="0051784E">
              <w:rPr>
                <w:noProof/>
                <w:webHidden/>
              </w:rPr>
              <w:fldChar w:fldCharType="begin"/>
            </w:r>
            <w:r w:rsidR="0051784E">
              <w:rPr>
                <w:noProof/>
                <w:webHidden/>
              </w:rPr>
              <w:instrText xml:space="preserve"> PAGEREF _Toc33112478 \h </w:instrText>
            </w:r>
            <w:r w:rsidR="0051784E">
              <w:rPr>
                <w:noProof/>
                <w:webHidden/>
              </w:rPr>
            </w:r>
            <w:r w:rsidR="0051784E">
              <w:rPr>
                <w:noProof/>
                <w:webHidden/>
              </w:rPr>
              <w:fldChar w:fldCharType="separate"/>
            </w:r>
            <w:r w:rsidR="0051784E">
              <w:rPr>
                <w:noProof/>
                <w:webHidden/>
              </w:rPr>
              <w:t>6</w:t>
            </w:r>
            <w:r w:rsidR="0051784E">
              <w:rPr>
                <w:noProof/>
                <w:webHidden/>
              </w:rPr>
              <w:fldChar w:fldCharType="end"/>
            </w:r>
          </w:hyperlink>
        </w:p>
        <w:p w14:paraId="73321EA4" w14:textId="77777777" w:rsidR="0051784E" w:rsidRDefault="009D23E0">
          <w:pPr>
            <w:pStyle w:val="TDC2"/>
            <w:tabs>
              <w:tab w:val="right" w:leader="dot" w:pos="8494"/>
            </w:tabs>
            <w:rPr>
              <w:rFonts w:eastAsiaTheme="minorEastAsia"/>
              <w:noProof/>
              <w:lang w:eastAsia="es-ES"/>
            </w:rPr>
          </w:pPr>
          <w:hyperlink w:anchor="_Toc33112479" w:history="1">
            <w:r w:rsidR="0051784E" w:rsidRPr="007E2BD6">
              <w:rPr>
                <w:rStyle w:val="Hipervnculo"/>
                <w:noProof/>
              </w:rPr>
              <w:t>2.6. Aislamiento domiciliario</w:t>
            </w:r>
            <w:r w:rsidR="0051784E">
              <w:rPr>
                <w:noProof/>
                <w:webHidden/>
              </w:rPr>
              <w:tab/>
            </w:r>
            <w:r w:rsidR="0051784E">
              <w:rPr>
                <w:noProof/>
                <w:webHidden/>
              </w:rPr>
              <w:fldChar w:fldCharType="begin"/>
            </w:r>
            <w:r w:rsidR="0051784E">
              <w:rPr>
                <w:noProof/>
                <w:webHidden/>
              </w:rPr>
              <w:instrText xml:space="preserve"> PAGEREF _Toc33112479 \h </w:instrText>
            </w:r>
            <w:r w:rsidR="0051784E">
              <w:rPr>
                <w:noProof/>
                <w:webHidden/>
              </w:rPr>
            </w:r>
            <w:r w:rsidR="0051784E">
              <w:rPr>
                <w:noProof/>
                <w:webHidden/>
              </w:rPr>
              <w:fldChar w:fldCharType="separate"/>
            </w:r>
            <w:r w:rsidR="0051784E">
              <w:rPr>
                <w:noProof/>
                <w:webHidden/>
              </w:rPr>
              <w:t>7</w:t>
            </w:r>
            <w:r w:rsidR="0051784E">
              <w:rPr>
                <w:noProof/>
                <w:webHidden/>
              </w:rPr>
              <w:fldChar w:fldCharType="end"/>
            </w:r>
          </w:hyperlink>
        </w:p>
        <w:p w14:paraId="64CE5C2F" w14:textId="77777777" w:rsidR="0051784E" w:rsidRDefault="009D23E0">
          <w:pPr>
            <w:pStyle w:val="TDC2"/>
            <w:tabs>
              <w:tab w:val="right" w:leader="dot" w:pos="8494"/>
            </w:tabs>
            <w:rPr>
              <w:rFonts w:eastAsiaTheme="minorEastAsia"/>
              <w:noProof/>
              <w:lang w:eastAsia="es-ES"/>
            </w:rPr>
          </w:pPr>
          <w:hyperlink w:anchor="_Toc33112480" w:history="1">
            <w:r w:rsidR="0051784E" w:rsidRPr="007E2BD6">
              <w:rPr>
                <w:rStyle w:val="Hipervnculo"/>
                <w:noProof/>
              </w:rPr>
              <w:t>2.7. Higiene de manos</w:t>
            </w:r>
            <w:r w:rsidR="0051784E">
              <w:rPr>
                <w:noProof/>
                <w:webHidden/>
              </w:rPr>
              <w:tab/>
            </w:r>
            <w:r w:rsidR="0051784E">
              <w:rPr>
                <w:noProof/>
                <w:webHidden/>
              </w:rPr>
              <w:fldChar w:fldCharType="begin"/>
            </w:r>
            <w:r w:rsidR="0051784E">
              <w:rPr>
                <w:noProof/>
                <w:webHidden/>
              </w:rPr>
              <w:instrText xml:space="preserve"> PAGEREF _Toc33112480 \h </w:instrText>
            </w:r>
            <w:r w:rsidR="0051784E">
              <w:rPr>
                <w:noProof/>
                <w:webHidden/>
              </w:rPr>
            </w:r>
            <w:r w:rsidR="0051784E">
              <w:rPr>
                <w:noProof/>
                <w:webHidden/>
              </w:rPr>
              <w:fldChar w:fldCharType="separate"/>
            </w:r>
            <w:r w:rsidR="0051784E">
              <w:rPr>
                <w:noProof/>
                <w:webHidden/>
              </w:rPr>
              <w:t>7</w:t>
            </w:r>
            <w:r w:rsidR="0051784E">
              <w:rPr>
                <w:noProof/>
                <w:webHidden/>
              </w:rPr>
              <w:fldChar w:fldCharType="end"/>
            </w:r>
          </w:hyperlink>
        </w:p>
        <w:p w14:paraId="5BB36957" w14:textId="77777777" w:rsidR="0051784E" w:rsidRDefault="009D23E0">
          <w:pPr>
            <w:pStyle w:val="TDC2"/>
            <w:tabs>
              <w:tab w:val="right" w:leader="dot" w:pos="8494"/>
            </w:tabs>
            <w:rPr>
              <w:rFonts w:eastAsiaTheme="minorEastAsia"/>
              <w:noProof/>
              <w:lang w:eastAsia="es-ES"/>
            </w:rPr>
          </w:pPr>
          <w:hyperlink w:anchor="_Toc33112481" w:history="1">
            <w:r w:rsidR="0051784E" w:rsidRPr="007E2BD6">
              <w:rPr>
                <w:rStyle w:val="Hipervnculo"/>
                <w:noProof/>
              </w:rPr>
              <w:t>2.8. Equipo de protección individual (EPI)</w:t>
            </w:r>
            <w:r w:rsidR="0051784E">
              <w:rPr>
                <w:noProof/>
                <w:webHidden/>
              </w:rPr>
              <w:tab/>
            </w:r>
            <w:r w:rsidR="0051784E">
              <w:rPr>
                <w:noProof/>
                <w:webHidden/>
              </w:rPr>
              <w:fldChar w:fldCharType="begin"/>
            </w:r>
            <w:r w:rsidR="0051784E">
              <w:rPr>
                <w:noProof/>
                <w:webHidden/>
              </w:rPr>
              <w:instrText xml:space="preserve"> PAGEREF _Toc33112481 \h </w:instrText>
            </w:r>
            <w:r w:rsidR="0051784E">
              <w:rPr>
                <w:noProof/>
                <w:webHidden/>
              </w:rPr>
            </w:r>
            <w:r w:rsidR="0051784E">
              <w:rPr>
                <w:noProof/>
                <w:webHidden/>
              </w:rPr>
              <w:fldChar w:fldCharType="separate"/>
            </w:r>
            <w:r w:rsidR="0051784E">
              <w:rPr>
                <w:noProof/>
                <w:webHidden/>
              </w:rPr>
              <w:t>7</w:t>
            </w:r>
            <w:r w:rsidR="0051784E">
              <w:rPr>
                <w:noProof/>
                <w:webHidden/>
              </w:rPr>
              <w:fldChar w:fldCharType="end"/>
            </w:r>
          </w:hyperlink>
        </w:p>
        <w:p w14:paraId="0CDD0886" w14:textId="77777777" w:rsidR="0051784E" w:rsidRDefault="009D23E0">
          <w:pPr>
            <w:pStyle w:val="TDC2"/>
            <w:tabs>
              <w:tab w:val="right" w:leader="dot" w:pos="8494"/>
            </w:tabs>
            <w:rPr>
              <w:rFonts w:eastAsiaTheme="minorEastAsia"/>
              <w:noProof/>
              <w:lang w:eastAsia="es-ES"/>
            </w:rPr>
          </w:pPr>
          <w:hyperlink w:anchor="_Toc33112482" w:history="1">
            <w:r w:rsidR="0051784E" w:rsidRPr="007E2BD6">
              <w:rPr>
                <w:rStyle w:val="Hipervnculo"/>
                <w:noProof/>
              </w:rPr>
              <w:t>2.9. Recogida de muestras clínicas</w:t>
            </w:r>
            <w:r w:rsidR="0051784E">
              <w:rPr>
                <w:noProof/>
                <w:webHidden/>
              </w:rPr>
              <w:tab/>
            </w:r>
            <w:r w:rsidR="0051784E">
              <w:rPr>
                <w:noProof/>
                <w:webHidden/>
              </w:rPr>
              <w:fldChar w:fldCharType="begin"/>
            </w:r>
            <w:r w:rsidR="0051784E">
              <w:rPr>
                <w:noProof/>
                <w:webHidden/>
              </w:rPr>
              <w:instrText xml:space="preserve"> PAGEREF _Toc33112482 \h </w:instrText>
            </w:r>
            <w:r w:rsidR="0051784E">
              <w:rPr>
                <w:noProof/>
                <w:webHidden/>
              </w:rPr>
            </w:r>
            <w:r w:rsidR="0051784E">
              <w:rPr>
                <w:noProof/>
                <w:webHidden/>
              </w:rPr>
              <w:fldChar w:fldCharType="separate"/>
            </w:r>
            <w:r w:rsidR="0051784E">
              <w:rPr>
                <w:noProof/>
                <w:webHidden/>
              </w:rPr>
              <w:t>8</w:t>
            </w:r>
            <w:r w:rsidR="0051784E">
              <w:rPr>
                <w:noProof/>
                <w:webHidden/>
              </w:rPr>
              <w:fldChar w:fldCharType="end"/>
            </w:r>
          </w:hyperlink>
        </w:p>
        <w:p w14:paraId="169CAEF6" w14:textId="77777777" w:rsidR="0051784E" w:rsidRDefault="009D23E0">
          <w:pPr>
            <w:pStyle w:val="TDC2"/>
            <w:tabs>
              <w:tab w:val="right" w:leader="dot" w:pos="8494"/>
            </w:tabs>
            <w:rPr>
              <w:rFonts w:eastAsiaTheme="minorEastAsia"/>
              <w:noProof/>
              <w:lang w:eastAsia="es-ES"/>
            </w:rPr>
          </w:pPr>
          <w:hyperlink w:anchor="_Toc33112483" w:history="1">
            <w:r w:rsidR="0051784E" w:rsidRPr="007E2BD6">
              <w:rPr>
                <w:rStyle w:val="Hipervnculo"/>
                <w:noProof/>
              </w:rPr>
              <w:t>2.10. Limpieza y desinfección de material sanitario</w:t>
            </w:r>
            <w:r w:rsidR="0051784E">
              <w:rPr>
                <w:noProof/>
                <w:webHidden/>
              </w:rPr>
              <w:tab/>
            </w:r>
            <w:r w:rsidR="0051784E">
              <w:rPr>
                <w:noProof/>
                <w:webHidden/>
              </w:rPr>
              <w:fldChar w:fldCharType="begin"/>
            </w:r>
            <w:r w:rsidR="0051784E">
              <w:rPr>
                <w:noProof/>
                <w:webHidden/>
              </w:rPr>
              <w:instrText xml:space="preserve"> PAGEREF _Toc33112483 \h </w:instrText>
            </w:r>
            <w:r w:rsidR="0051784E">
              <w:rPr>
                <w:noProof/>
                <w:webHidden/>
              </w:rPr>
            </w:r>
            <w:r w:rsidR="0051784E">
              <w:rPr>
                <w:noProof/>
                <w:webHidden/>
              </w:rPr>
              <w:fldChar w:fldCharType="separate"/>
            </w:r>
            <w:r w:rsidR="0051784E">
              <w:rPr>
                <w:noProof/>
                <w:webHidden/>
              </w:rPr>
              <w:t>9</w:t>
            </w:r>
            <w:r w:rsidR="0051784E">
              <w:rPr>
                <w:noProof/>
                <w:webHidden/>
              </w:rPr>
              <w:fldChar w:fldCharType="end"/>
            </w:r>
          </w:hyperlink>
        </w:p>
        <w:p w14:paraId="13F0C246" w14:textId="77777777" w:rsidR="0051784E" w:rsidRDefault="009D23E0">
          <w:pPr>
            <w:pStyle w:val="TDC2"/>
            <w:tabs>
              <w:tab w:val="right" w:leader="dot" w:pos="8494"/>
            </w:tabs>
            <w:rPr>
              <w:rFonts w:eastAsiaTheme="minorEastAsia"/>
              <w:noProof/>
              <w:lang w:eastAsia="es-ES"/>
            </w:rPr>
          </w:pPr>
          <w:hyperlink w:anchor="_Toc33112484" w:history="1">
            <w:r w:rsidR="0051784E" w:rsidRPr="007E2BD6">
              <w:rPr>
                <w:rStyle w:val="Hipervnculo"/>
                <w:noProof/>
              </w:rPr>
              <w:t>2.11. Limpieza y desinfección de las superficies y espacios</w:t>
            </w:r>
            <w:r w:rsidR="0051784E">
              <w:rPr>
                <w:noProof/>
                <w:webHidden/>
              </w:rPr>
              <w:tab/>
            </w:r>
            <w:r w:rsidR="0051784E">
              <w:rPr>
                <w:noProof/>
                <w:webHidden/>
              </w:rPr>
              <w:fldChar w:fldCharType="begin"/>
            </w:r>
            <w:r w:rsidR="0051784E">
              <w:rPr>
                <w:noProof/>
                <w:webHidden/>
              </w:rPr>
              <w:instrText xml:space="preserve"> PAGEREF _Toc33112484 \h </w:instrText>
            </w:r>
            <w:r w:rsidR="0051784E">
              <w:rPr>
                <w:noProof/>
                <w:webHidden/>
              </w:rPr>
            </w:r>
            <w:r w:rsidR="0051784E">
              <w:rPr>
                <w:noProof/>
                <w:webHidden/>
              </w:rPr>
              <w:fldChar w:fldCharType="separate"/>
            </w:r>
            <w:r w:rsidR="0051784E">
              <w:rPr>
                <w:noProof/>
                <w:webHidden/>
              </w:rPr>
              <w:t>9</w:t>
            </w:r>
            <w:r w:rsidR="0051784E">
              <w:rPr>
                <w:noProof/>
                <w:webHidden/>
              </w:rPr>
              <w:fldChar w:fldCharType="end"/>
            </w:r>
          </w:hyperlink>
        </w:p>
        <w:p w14:paraId="1659C608" w14:textId="77777777" w:rsidR="0051784E" w:rsidRDefault="009D23E0">
          <w:pPr>
            <w:pStyle w:val="TDC2"/>
            <w:tabs>
              <w:tab w:val="right" w:leader="dot" w:pos="8494"/>
            </w:tabs>
            <w:rPr>
              <w:rFonts w:eastAsiaTheme="minorEastAsia"/>
              <w:noProof/>
              <w:lang w:eastAsia="es-ES"/>
            </w:rPr>
          </w:pPr>
          <w:hyperlink w:anchor="_Toc33112485" w:history="1">
            <w:r w:rsidR="0051784E" w:rsidRPr="007E2BD6">
              <w:rPr>
                <w:rStyle w:val="Hipervnculo"/>
                <w:noProof/>
              </w:rPr>
              <w:t>2.12. Gestión de residuos</w:t>
            </w:r>
            <w:r w:rsidR="0051784E">
              <w:rPr>
                <w:noProof/>
                <w:webHidden/>
              </w:rPr>
              <w:tab/>
            </w:r>
            <w:r w:rsidR="0051784E">
              <w:rPr>
                <w:noProof/>
                <w:webHidden/>
              </w:rPr>
              <w:fldChar w:fldCharType="begin"/>
            </w:r>
            <w:r w:rsidR="0051784E">
              <w:rPr>
                <w:noProof/>
                <w:webHidden/>
              </w:rPr>
              <w:instrText xml:space="preserve"> PAGEREF _Toc33112485 \h </w:instrText>
            </w:r>
            <w:r w:rsidR="0051784E">
              <w:rPr>
                <w:noProof/>
                <w:webHidden/>
              </w:rPr>
            </w:r>
            <w:r w:rsidR="0051784E">
              <w:rPr>
                <w:noProof/>
                <w:webHidden/>
              </w:rPr>
              <w:fldChar w:fldCharType="separate"/>
            </w:r>
            <w:r w:rsidR="0051784E">
              <w:rPr>
                <w:noProof/>
                <w:webHidden/>
              </w:rPr>
              <w:t>10</w:t>
            </w:r>
            <w:r w:rsidR="0051784E">
              <w:rPr>
                <w:noProof/>
                <w:webHidden/>
              </w:rPr>
              <w:fldChar w:fldCharType="end"/>
            </w:r>
          </w:hyperlink>
        </w:p>
        <w:p w14:paraId="0D0EE924" w14:textId="77777777" w:rsidR="0051784E" w:rsidRDefault="009D23E0">
          <w:pPr>
            <w:pStyle w:val="TDC2"/>
            <w:tabs>
              <w:tab w:val="right" w:leader="dot" w:pos="8494"/>
            </w:tabs>
            <w:rPr>
              <w:rFonts w:eastAsiaTheme="minorEastAsia"/>
              <w:noProof/>
              <w:lang w:eastAsia="es-ES"/>
            </w:rPr>
          </w:pPr>
          <w:hyperlink w:anchor="_Toc33112486" w:history="1">
            <w:r w:rsidR="0051784E" w:rsidRPr="007E2BD6">
              <w:rPr>
                <w:rStyle w:val="Hipervnculo"/>
                <w:noProof/>
              </w:rPr>
              <w:t>2.13. Vajilla y ropa de cama</w:t>
            </w:r>
            <w:r w:rsidR="0051784E">
              <w:rPr>
                <w:noProof/>
                <w:webHidden/>
              </w:rPr>
              <w:tab/>
            </w:r>
            <w:r w:rsidR="0051784E">
              <w:rPr>
                <w:noProof/>
                <w:webHidden/>
              </w:rPr>
              <w:fldChar w:fldCharType="begin"/>
            </w:r>
            <w:r w:rsidR="0051784E">
              <w:rPr>
                <w:noProof/>
                <w:webHidden/>
              </w:rPr>
              <w:instrText xml:space="preserve"> PAGEREF _Toc33112486 \h </w:instrText>
            </w:r>
            <w:r w:rsidR="0051784E">
              <w:rPr>
                <w:noProof/>
                <w:webHidden/>
              </w:rPr>
            </w:r>
            <w:r w:rsidR="0051784E">
              <w:rPr>
                <w:noProof/>
                <w:webHidden/>
              </w:rPr>
              <w:fldChar w:fldCharType="separate"/>
            </w:r>
            <w:r w:rsidR="0051784E">
              <w:rPr>
                <w:noProof/>
                <w:webHidden/>
              </w:rPr>
              <w:t>10</w:t>
            </w:r>
            <w:r w:rsidR="0051784E">
              <w:rPr>
                <w:noProof/>
                <w:webHidden/>
              </w:rPr>
              <w:fldChar w:fldCharType="end"/>
            </w:r>
          </w:hyperlink>
        </w:p>
        <w:p w14:paraId="1012C174" w14:textId="77777777" w:rsidR="0051784E" w:rsidRDefault="009D23E0">
          <w:pPr>
            <w:pStyle w:val="TDC2"/>
            <w:tabs>
              <w:tab w:val="right" w:leader="dot" w:pos="8494"/>
            </w:tabs>
            <w:rPr>
              <w:rFonts w:eastAsiaTheme="minorEastAsia"/>
              <w:noProof/>
              <w:lang w:eastAsia="es-ES"/>
            </w:rPr>
          </w:pPr>
          <w:hyperlink w:anchor="_Toc33112487" w:history="1">
            <w:r w:rsidR="0051784E" w:rsidRPr="007E2BD6">
              <w:rPr>
                <w:rStyle w:val="Hipervnculo"/>
                <w:noProof/>
              </w:rPr>
              <w:t>2.14. Fin de las precauciones de aislamiento</w:t>
            </w:r>
            <w:r w:rsidR="0051784E">
              <w:rPr>
                <w:noProof/>
                <w:webHidden/>
              </w:rPr>
              <w:tab/>
            </w:r>
            <w:r w:rsidR="0051784E">
              <w:rPr>
                <w:noProof/>
                <w:webHidden/>
              </w:rPr>
              <w:fldChar w:fldCharType="begin"/>
            </w:r>
            <w:r w:rsidR="0051784E">
              <w:rPr>
                <w:noProof/>
                <w:webHidden/>
              </w:rPr>
              <w:instrText xml:space="preserve"> PAGEREF _Toc33112487 \h </w:instrText>
            </w:r>
            <w:r w:rsidR="0051784E">
              <w:rPr>
                <w:noProof/>
                <w:webHidden/>
              </w:rPr>
            </w:r>
            <w:r w:rsidR="0051784E">
              <w:rPr>
                <w:noProof/>
                <w:webHidden/>
              </w:rPr>
              <w:fldChar w:fldCharType="separate"/>
            </w:r>
            <w:r w:rsidR="0051784E">
              <w:rPr>
                <w:noProof/>
                <w:webHidden/>
              </w:rPr>
              <w:t>10</w:t>
            </w:r>
            <w:r w:rsidR="0051784E">
              <w:rPr>
                <w:noProof/>
                <w:webHidden/>
              </w:rPr>
              <w:fldChar w:fldCharType="end"/>
            </w:r>
          </w:hyperlink>
        </w:p>
        <w:p w14:paraId="3A943B89" w14:textId="77777777" w:rsidR="0051784E" w:rsidRDefault="009D23E0">
          <w:pPr>
            <w:pStyle w:val="TDC2"/>
            <w:tabs>
              <w:tab w:val="right" w:leader="dot" w:pos="8494"/>
            </w:tabs>
            <w:rPr>
              <w:rFonts w:eastAsiaTheme="minorEastAsia"/>
              <w:noProof/>
              <w:lang w:eastAsia="es-ES"/>
            </w:rPr>
          </w:pPr>
          <w:hyperlink w:anchor="_Toc33112488" w:history="1">
            <w:r w:rsidR="0051784E" w:rsidRPr="007E2BD6">
              <w:rPr>
                <w:rStyle w:val="Hipervnculo"/>
                <w:noProof/>
              </w:rPr>
              <w:t>2.15. Identificación de los contactos de los casos en investigación</w:t>
            </w:r>
            <w:r w:rsidR="0051784E">
              <w:rPr>
                <w:noProof/>
                <w:webHidden/>
              </w:rPr>
              <w:tab/>
            </w:r>
            <w:r w:rsidR="0051784E">
              <w:rPr>
                <w:noProof/>
                <w:webHidden/>
              </w:rPr>
              <w:fldChar w:fldCharType="begin"/>
            </w:r>
            <w:r w:rsidR="0051784E">
              <w:rPr>
                <w:noProof/>
                <w:webHidden/>
              </w:rPr>
              <w:instrText xml:space="preserve"> PAGEREF _Toc33112488 \h </w:instrText>
            </w:r>
            <w:r w:rsidR="0051784E">
              <w:rPr>
                <w:noProof/>
                <w:webHidden/>
              </w:rPr>
            </w:r>
            <w:r w:rsidR="0051784E">
              <w:rPr>
                <w:noProof/>
                <w:webHidden/>
              </w:rPr>
              <w:fldChar w:fldCharType="separate"/>
            </w:r>
            <w:r w:rsidR="0051784E">
              <w:rPr>
                <w:noProof/>
                <w:webHidden/>
              </w:rPr>
              <w:t>10</w:t>
            </w:r>
            <w:r w:rsidR="0051784E">
              <w:rPr>
                <w:noProof/>
                <w:webHidden/>
              </w:rPr>
              <w:fldChar w:fldCharType="end"/>
            </w:r>
          </w:hyperlink>
        </w:p>
        <w:p w14:paraId="63BCB9AE" w14:textId="77777777" w:rsidR="0051784E" w:rsidRDefault="009D23E0">
          <w:pPr>
            <w:pStyle w:val="TDC1"/>
            <w:tabs>
              <w:tab w:val="right" w:leader="dot" w:pos="8494"/>
            </w:tabs>
            <w:rPr>
              <w:rFonts w:eastAsiaTheme="minorEastAsia"/>
              <w:noProof/>
              <w:lang w:eastAsia="es-ES"/>
            </w:rPr>
          </w:pPr>
          <w:hyperlink w:anchor="_Toc33112489" w:history="1">
            <w:r w:rsidR="0051784E" w:rsidRPr="007E2BD6">
              <w:rPr>
                <w:rStyle w:val="Hipervnculo"/>
                <w:noProof/>
              </w:rPr>
              <w:t>3. Referencias</w:t>
            </w:r>
            <w:r w:rsidR="0051784E">
              <w:rPr>
                <w:noProof/>
                <w:webHidden/>
              </w:rPr>
              <w:tab/>
            </w:r>
            <w:r w:rsidR="0051784E">
              <w:rPr>
                <w:noProof/>
                <w:webHidden/>
              </w:rPr>
              <w:fldChar w:fldCharType="begin"/>
            </w:r>
            <w:r w:rsidR="0051784E">
              <w:rPr>
                <w:noProof/>
                <w:webHidden/>
              </w:rPr>
              <w:instrText xml:space="preserve"> PAGEREF _Toc33112489 \h </w:instrText>
            </w:r>
            <w:r w:rsidR="0051784E">
              <w:rPr>
                <w:noProof/>
                <w:webHidden/>
              </w:rPr>
            </w:r>
            <w:r w:rsidR="0051784E">
              <w:rPr>
                <w:noProof/>
                <w:webHidden/>
              </w:rPr>
              <w:fldChar w:fldCharType="separate"/>
            </w:r>
            <w:r w:rsidR="0051784E">
              <w:rPr>
                <w:noProof/>
                <w:webHidden/>
              </w:rPr>
              <w:t>11</w:t>
            </w:r>
            <w:r w:rsidR="0051784E">
              <w:rPr>
                <w:noProof/>
                <w:webHidden/>
              </w:rPr>
              <w:fldChar w:fldCharType="end"/>
            </w:r>
          </w:hyperlink>
        </w:p>
        <w:p w14:paraId="07FBED82" w14:textId="387F674E" w:rsidR="00087C4C" w:rsidRDefault="00087C4C" w:rsidP="007B580C">
          <w:pPr>
            <w:spacing w:after="0" w:line="240" w:lineRule="auto"/>
          </w:pPr>
          <w:r w:rsidRPr="007B580C">
            <w:rPr>
              <w:b/>
              <w:bCs/>
            </w:rPr>
            <w:fldChar w:fldCharType="end"/>
          </w:r>
        </w:p>
      </w:sdtContent>
    </w:sdt>
    <w:p w14:paraId="4ABC3BD2" w14:textId="77777777" w:rsidR="00C72EE7" w:rsidRPr="00C72EE7" w:rsidRDefault="00C72EE7" w:rsidP="00C72EE7">
      <w:pPr>
        <w:rPr>
          <w:b/>
        </w:rPr>
      </w:pPr>
    </w:p>
    <w:p w14:paraId="66D357E3" w14:textId="77777777" w:rsidR="005E4B0B" w:rsidRDefault="005E4B0B" w:rsidP="005E4B0B">
      <w:pPr>
        <w:rPr>
          <w:b/>
        </w:rPr>
      </w:pPr>
      <w:r>
        <w:rPr>
          <w:b/>
        </w:rPr>
        <w:br w:type="page"/>
      </w:r>
    </w:p>
    <w:p w14:paraId="54DF7A21" w14:textId="66A3604C" w:rsidR="00087C4C" w:rsidRDefault="00087C4C" w:rsidP="00AF3811">
      <w:pPr>
        <w:pStyle w:val="Ttulo1"/>
        <w:spacing w:after="240"/>
        <w:jc w:val="both"/>
        <w:rPr>
          <w:rFonts w:asciiTheme="minorHAnsi" w:hAnsiTheme="minorHAnsi"/>
          <w:color w:val="1F497D" w:themeColor="text2"/>
        </w:rPr>
      </w:pPr>
      <w:bookmarkStart w:id="1" w:name="_Toc33112472"/>
      <w:r>
        <w:rPr>
          <w:rFonts w:asciiTheme="minorHAnsi" w:hAnsiTheme="minorHAnsi"/>
          <w:color w:val="1F497D" w:themeColor="text2"/>
        </w:rPr>
        <w:lastRenderedPageBreak/>
        <w:t>1</w:t>
      </w:r>
      <w:r w:rsidR="00C72EE7">
        <w:rPr>
          <w:rFonts w:asciiTheme="minorHAnsi" w:hAnsiTheme="minorHAnsi"/>
          <w:color w:val="1F497D" w:themeColor="text2"/>
        </w:rPr>
        <w:t>.</w:t>
      </w:r>
      <w:r>
        <w:rPr>
          <w:rFonts w:asciiTheme="minorHAnsi" w:hAnsiTheme="minorHAnsi"/>
          <w:color w:val="1F497D" w:themeColor="text2"/>
        </w:rPr>
        <w:t xml:space="preserve"> Introducción</w:t>
      </w:r>
      <w:bookmarkEnd w:id="1"/>
    </w:p>
    <w:p w14:paraId="1C5D1596" w14:textId="5CFE71A3" w:rsidR="005E4B0B" w:rsidRDefault="005E4B0B" w:rsidP="00AF3811">
      <w:pPr>
        <w:jc w:val="both"/>
      </w:pPr>
      <w:r>
        <w:t xml:space="preserve">Este documento tiene por objeto dar a conocer la información técnica y operativa sobre </w:t>
      </w:r>
      <w:r w:rsidR="00B16ED1">
        <w:t>las medidas</w:t>
      </w:r>
      <w:r>
        <w:t xml:space="preserve"> de prevención y control de la infección por </w:t>
      </w:r>
      <w:r w:rsidR="00E86721">
        <w:t>COVID</w:t>
      </w:r>
      <w:r w:rsidR="0064568E" w:rsidRPr="0064568E">
        <w:t>-</w:t>
      </w:r>
      <w:r w:rsidR="00D650C5" w:rsidRPr="0064568E">
        <w:t>19</w:t>
      </w:r>
      <w:r w:rsidRPr="0064568E">
        <w:t xml:space="preserve"> </w:t>
      </w:r>
      <w:r>
        <w:t>de acuerdo con las recomendaciones de las autoridades sanitarias.</w:t>
      </w:r>
    </w:p>
    <w:p w14:paraId="3A11EDEA" w14:textId="2991C753" w:rsidR="005E4B0B" w:rsidRDefault="005E4B0B" w:rsidP="00AF3811">
      <w:pPr>
        <w:jc w:val="both"/>
      </w:pPr>
      <w:r>
        <w:t xml:space="preserve">El procedimiento es aplicable a todos los centros sanitarios durante la actuación ante casos </w:t>
      </w:r>
      <w:r w:rsidR="009A0C38">
        <w:t>en investigación, sospechosos o confirmados</w:t>
      </w:r>
      <w:r>
        <w:t xml:space="preserve"> de infección por </w:t>
      </w:r>
      <w:r w:rsidR="00E86721">
        <w:t>COVID</w:t>
      </w:r>
      <w:r w:rsidR="0064568E" w:rsidRPr="0064568E">
        <w:t>-</w:t>
      </w:r>
      <w:r w:rsidR="00D650C5" w:rsidRPr="0064568E">
        <w:t>19</w:t>
      </w:r>
      <w:r w:rsidRPr="0064568E">
        <w:t xml:space="preserve"> </w:t>
      </w:r>
      <w:r>
        <w:t>definidos por las autoridades sanitarias de Salud Pública.</w:t>
      </w:r>
    </w:p>
    <w:p w14:paraId="5CE0FC5A" w14:textId="7BDE57A6" w:rsidR="005E4B0B" w:rsidRDefault="00087C4C" w:rsidP="00AF3811">
      <w:pPr>
        <w:pStyle w:val="Ttulo1"/>
        <w:spacing w:before="0" w:after="240"/>
        <w:jc w:val="both"/>
        <w:rPr>
          <w:rFonts w:asciiTheme="minorHAnsi" w:hAnsiTheme="minorHAnsi"/>
          <w:color w:val="1F497D" w:themeColor="text2"/>
        </w:rPr>
      </w:pPr>
      <w:bookmarkStart w:id="2" w:name="_Toc33112473"/>
      <w:r>
        <w:rPr>
          <w:rFonts w:asciiTheme="minorHAnsi" w:hAnsiTheme="minorHAnsi"/>
          <w:color w:val="1F497D" w:themeColor="text2"/>
        </w:rPr>
        <w:t>2</w:t>
      </w:r>
      <w:r w:rsidR="00C72EE7">
        <w:rPr>
          <w:rFonts w:asciiTheme="minorHAnsi" w:hAnsiTheme="minorHAnsi"/>
          <w:color w:val="1F497D" w:themeColor="text2"/>
        </w:rPr>
        <w:t>.</w:t>
      </w:r>
      <w:r>
        <w:rPr>
          <w:rFonts w:asciiTheme="minorHAnsi" w:hAnsiTheme="minorHAnsi"/>
          <w:color w:val="1F497D" w:themeColor="text2"/>
        </w:rPr>
        <w:t xml:space="preserve"> </w:t>
      </w:r>
      <w:r w:rsidR="005E4B0B" w:rsidRPr="005E4B0B">
        <w:rPr>
          <w:rFonts w:asciiTheme="minorHAnsi" w:hAnsiTheme="minorHAnsi"/>
          <w:color w:val="1F497D" w:themeColor="text2"/>
        </w:rPr>
        <w:t>Medidas dirigidas a la prevención y control de la infección</w:t>
      </w:r>
      <w:bookmarkEnd w:id="2"/>
    </w:p>
    <w:p w14:paraId="3E3DFA70" w14:textId="77777777" w:rsidR="005E4B0B" w:rsidRDefault="005E4B0B" w:rsidP="00AF3811">
      <w:pPr>
        <w:jc w:val="both"/>
      </w:pPr>
      <w:r>
        <w:t>Los coronavirus son virus con envuelta lipídica que se transmiten principalmente por vía respiratoria en gotas de más de 5 micras y por el contacto directo con las secreciones respiratorias. Algunos procedimientos que generan aerosoles pueden incrementar el riesgo de transmisión del coronavirus.</w:t>
      </w:r>
    </w:p>
    <w:p w14:paraId="6ABD6A2F" w14:textId="1134B202" w:rsidR="005E4B0B" w:rsidRDefault="005E4B0B" w:rsidP="00AF3811">
      <w:pPr>
        <w:jc w:val="both"/>
      </w:pPr>
      <w:r>
        <w:t xml:space="preserve">Las siguientes recomendaciones de prevención y control de la infección se basan en el escenario actual en el que se desarrolla la infección por </w:t>
      </w:r>
      <w:r w:rsidR="00E86721">
        <w:t>COVID</w:t>
      </w:r>
      <w:r w:rsidR="0064568E" w:rsidRPr="0064568E">
        <w:t>-</w:t>
      </w:r>
      <w:r w:rsidR="000836C8" w:rsidRPr="0064568E">
        <w:t>19</w:t>
      </w:r>
      <w:r w:rsidRPr="0064568E">
        <w:t xml:space="preserve"> </w:t>
      </w:r>
      <w:r>
        <w:t>y en la última información disponible.</w:t>
      </w:r>
    </w:p>
    <w:p w14:paraId="7F9F828F" w14:textId="6358D15B" w:rsidR="005E4B0B" w:rsidRPr="001062CD" w:rsidRDefault="00087C4C" w:rsidP="00AF3811">
      <w:pPr>
        <w:pStyle w:val="Ttulo2"/>
        <w:spacing w:after="240"/>
        <w:jc w:val="both"/>
        <w:rPr>
          <w:rFonts w:asciiTheme="minorHAnsi" w:hAnsiTheme="minorHAnsi"/>
          <w:color w:val="1F497D" w:themeColor="text2"/>
          <w:sz w:val="24"/>
        </w:rPr>
      </w:pPr>
      <w:bookmarkStart w:id="3" w:name="_Toc33112474"/>
      <w:r>
        <w:rPr>
          <w:rFonts w:asciiTheme="minorHAnsi" w:hAnsiTheme="minorHAnsi"/>
          <w:color w:val="1F497D" w:themeColor="text2"/>
          <w:sz w:val="24"/>
        </w:rPr>
        <w:t>2.</w:t>
      </w:r>
      <w:r w:rsidR="005E4B0B" w:rsidRPr="001062CD">
        <w:rPr>
          <w:rFonts w:asciiTheme="minorHAnsi" w:hAnsiTheme="minorHAnsi"/>
          <w:color w:val="1F497D" w:themeColor="text2"/>
          <w:sz w:val="24"/>
        </w:rPr>
        <w:t>1</w:t>
      </w:r>
      <w:r w:rsidR="00C72EE7">
        <w:rPr>
          <w:rFonts w:asciiTheme="minorHAnsi" w:hAnsiTheme="minorHAnsi"/>
          <w:color w:val="1F497D" w:themeColor="text2"/>
          <w:sz w:val="24"/>
        </w:rPr>
        <w:t>.</w:t>
      </w:r>
      <w:r w:rsidR="005E4B0B" w:rsidRPr="001062CD">
        <w:rPr>
          <w:rFonts w:asciiTheme="minorHAnsi" w:hAnsiTheme="minorHAnsi"/>
          <w:color w:val="1F497D" w:themeColor="text2"/>
          <w:sz w:val="24"/>
        </w:rPr>
        <w:t xml:space="preserve"> Medidas generales de información y actuación dirigidas a pacientes para </w:t>
      </w:r>
      <w:r w:rsidR="00EA12EF">
        <w:rPr>
          <w:rFonts w:asciiTheme="minorHAnsi" w:hAnsiTheme="minorHAnsi"/>
          <w:color w:val="1F497D" w:themeColor="text2"/>
          <w:sz w:val="24"/>
        </w:rPr>
        <w:t xml:space="preserve">prevenir </w:t>
      </w:r>
      <w:r w:rsidR="005E4B0B" w:rsidRPr="001062CD">
        <w:rPr>
          <w:rFonts w:asciiTheme="minorHAnsi" w:hAnsiTheme="minorHAnsi"/>
          <w:color w:val="1F497D" w:themeColor="text2"/>
          <w:sz w:val="24"/>
        </w:rPr>
        <w:t>la</w:t>
      </w:r>
      <w:r w:rsidR="00EA12EF">
        <w:rPr>
          <w:rFonts w:asciiTheme="minorHAnsi" w:hAnsiTheme="minorHAnsi"/>
          <w:color w:val="1F497D" w:themeColor="text2"/>
          <w:sz w:val="24"/>
        </w:rPr>
        <w:t>s</w:t>
      </w:r>
      <w:r w:rsidR="005E4B0B" w:rsidRPr="001062CD">
        <w:rPr>
          <w:rFonts w:asciiTheme="minorHAnsi" w:hAnsiTheme="minorHAnsi"/>
          <w:color w:val="1F497D" w:themeColor="text2"/>
          <w:sz w:val="24"/>
        </w:rPr>
        <w:t xml:space="preserve"> infecciones</w:t>
      </w:r>
      <w:bookmarkEnd w:id="3"/>
    </w:p>
    <w:p w14:paraId="2560A0F6" w14:textId="77777777" w:rsidR="005E4B0B" w:rsidRDefault="005E4B0B" w:rsidP="00AF3811">
      <w:pPr>
        <w:pStyle w:val="Prrafodelista"/>
        <w:numPr>
          <w:ilvl w:val="0"/>
          <w:numId w:val="1"/>
        </w:numPr>
        <w:jc w:val="both"/>
      </w:pPr>
      <w:r>
        <w:t xml:space="preserve">A la entrada de los centros sanitarios y en las salas de espera deben estar disponibles carteles informativos sobre higiene de manos, higiene respiratoria y manejo de la tos. </w:t>
      </w:r>
    </w:p>
    <w:p w14:paraId="17857183" w14:textId="0715EA04" w:rsidR="009D39D0" w:rsidRPr="009D39D0" w:rsidRDefault="009D39D0" w:rsidP="009D39D0">
      <w:pPr>
        <w:pStyle w:val="Prrafodelista"/>
        <w:numPr>
          <w:ilvl w:val="0"/>
          <w:numId w:val="1"/>
        </w:numPr>
        <w:jc w:val="both"/>
      </w:pPr>
      <w:r w:rsidRPr="009D39D0">
        <w:t xml:space="preserve">Disponer en estas zonas de dispensadores con preparados de base alcohólica, pañuelos desechables y contenedores de residuos, con tapa de apertura con pedal, para la higiene de manos e higiene respiratoria. </w:t>
      </w:r>
    </w:p>
    <w:p w14:paraId="070BBE55" w14:textId="77777777" w:rsidR="005E4B0B" w:rsidRDefault="005E4B0B" w:rsidP="00AF3811">
      <w:pPr>
        <w:pStyle w:val="Prrafodelista"/>
        <w:numPr>
          <w:ilvl w:val="0"/>
          <w:numId w:val="1"/>
        </w:numPr>
        <w:jc w:val="both"/>
      </w:pPr>
      <w:r>
        <w:t>Disponer en las zonas de espera de pañuelos desechables y contenedores de residuos con tapa</w:t>
      </w:r>
      <w:r w:rsidR="00EA12EF">
        <w:t xml:space="preserve"> de apertura con pedal</w:t>
      </w:r>
      <w:r>
        <w:t xml:space="preserve"> para su eliminación.</w:t>
      </w:r>
    </w:p>
    <w:p w14:paraId="689188DC" w14:textId="297E8664" w:rsidR="005E4B0B" w:rsidRDefault="005E4B0B" w:rsidP="00AF3811">
      <w:pPr>
        <w:pStyle w:val="Prrafodelista"/>
        <w:numPr>
          <w:ilvl w:val="0"/>
          <w:numId w:val="1"/>
        </w:numPr>
        <w:jc w:val="both"/>
      </w:pPr>
      <w:r>
        <w:t xml:space="preserve">Disponer de dispensadores de </w:t>
      </w:r>
      <w:r w:rsidR="00B16ED1">
        <w:t>productos de base</w:t>
      </w:r>
      <w:r>
        <w:t xml:space="preserve"> alcohólica para que los pacientes puedan hacer higiene de manos.</w:t>
      </w:r>
    </w:p>
    <w:p w14:paraId="323C52CA" w14:textId="2701A77F" w:rsidR="005E39E0" w:rsidRPr="00283AE5" w:rsidRDefault="005E39E0" w:rsidP="00AF3811">
      <w:pPr>
        <w:pStyle w:val="Ttulo2"/>
        <w:spacing w:after="240"/>
        <w:jc w:val="both"/>
        <w:rPr>
          <w:rFonts w:asciiTheme="minorHAnsi" w:hAnsiTheme="minorHAnsi"/>
          <w:color w:val="1F497D" w:themeColor="text2"/>
          <w:sz w:val="24"/>
        </w:rPr>
      </w:pPr>
      <w:bookmarkStart w:id="4" w:name="_Toc33112475"/>
      <w:r w:rsidRPr="00283AE5">
        <w:rPr>
          <w:rFonts w:asciiTheme="minorHAnsi" w:hAnsiTheme="minorHAnsi"/>
          <w:color w:val="1F497D" w:themeColor="text2"/>
          <w:sz w:val="24"/>
        </w:rPr>
        <w:t>2.2</w:t>
      </w:r>
      <w:r w:rsidR="00C72EE7">
        <w:rPr>
          <w:rFonts w:asciiTheme="minorHAnsi" w:hAnsiTheme="minorHAnsi"/>
          <w:color w:val="1F497D" w:themeColor="text2"/>
          <w:sz w:val="24"/>
        </w:rPr>
        <w:t>.</w:t>
      </w:r>
      <w:r w:rsidRPr="00283AE5">
        <w:rPr>
          <w:rFonts w:asciiTheme="minorHAnsi" w:hAnsiTheme="minorHAnsi"/>
          <w:color w:val="1F497D" w:themeColor="text2"/>
          <w:sz w:val="24"/>
        </w:rPr>
        <w:t xml:space="preserve"> Medidas generales dirigidas</w:t>
      </w:r>
      <w:r w:rsidR="00AF7D76">
        <w:rPr>
          <w:rFonts w:asciiTheme="minorHAnsi" w:hAnsiTheme="minorHAnsi"/>
          <w:color w:val="1F497D" w:themeColor="text2"/>
          <w:sz w:val="24"/>
        </w:rPr>
        <w:t xml:space="preserve"> a</w:t>
      </w:r>
      <w:r w:rsidRPr="00283AE5">
        <w:rPr>
          <w:rFonts w:asciiTheme="minorHAnsi" w:hAnsiTheme="minorHAnsi"/>
          <w:color w:val="1F497D" w:themeColor="text2"/>
          <w:sz w:val="24"/>
        </w:rPr>
        <w:t xml:space="preserve"> la protección de la salud de los trabajadores</w:t>
      </w:r>
      <w:bookmarkEnd w:id="4"/>
    </w:p>
    <w:p w14:paraId="4F40D451" w14:textId="73343C0B" w:rsidR="00AF3811" w:rsidRPr="002A5C6C" w:rsidRDefault="00AF3811" w:rsidP="00AF3811">
      <w:pPr>
        <w:jc w:val="both"/>
        <w:rPr>
          <w:rFonts w:cs="Arial"/>
        </w:rPr>
      </w:pPr>
      <w:r w:rsidRPr="00877A44">
        <w:rPr>
          <w:rFonts w:cs="Arial"/>
        </w:rPr>
        <w:t xml:space="preserve">En el entorno laboral las medidas preventivas se enmarcan en el Real Decreto 664/1997, de 12 </w:t>
      </w:r>
      <w:r w:rsidRPr="002A5C6C">
        <w:rPr>
          <w:rFonts w:cs="Arial"/>
        </w:rPr>
        <w:t>de mayo, sobre la protección de los trabajadores contra los riesgos relacionados con la exposición a agentes biol</w:t>
      </w:r>
      <w:r w:rsidR="00283AE5" w:rsidRPr="002A5C6C">
        <w:rPr>
          <w:rFonts w:cs="Arial"/>
        </w:rPr>
        <w:t>ó</w:t>
      </w:r>
      <w:r w:rsidRPr="002A5C6C">
        <w:rPr>
          <w:rFonts w:cs="Arial"/>
        </w:rPr>
        <w:t>gicos durante el trabajo</w:t>
      </w:r>
      <w:r w:rsidR="002A5C6C">
        <w:rPr>
          <w:rFonts w:cs="Arial"/>
        </w:rPr>
        <w:t>.</w:t>
      </w:r>
      <w:r w:rsidRPr="002A5C6C">
        <w:rPr>
          <w:rFonts w:cs="Arial"/>
        </w:rPr>
        <w:t xml:space="preserve"> </w:t>
      </w:r>
    </w:p>
    <w:p w14:paraId="051E0577" w14:textId="77777777" w:rsidR="00283AE5" w:rsidRDefault="00AF3811" w:rsidP="00283AE5">
      <w:pPr>
        <w:jc w:val="both"/>
      </w:pPr>
      <w:r>
        <w:t xml:space="preserve">Se tendrán en cuenta las siguientes consideraciones para </w:t>
      </w:r>
      <w:r w:rsidR="00283AE5">
        <w:t xml:space="preserve">los trabajadores </w:t>
      </w:r>
      <w:r w:rsidRPr="00377BC8">
        <w:t>sanitario</w:t>
      </w:r>
      <w:r w:rsidR="00283AE5">
        <w:t xml:space="preserve">s y no sanitarios que entren en contacto con el paciente o su entorno: </w:t>
      </w:r>
    </w:p>
    <w:p w14:paraId="6BC45821" w14:textId="6BE5C458" w:rsidR="00AF3811" w:rsidRPr="00283AE5" w:rsidRDefault="00AF3811" w:rsidP="00283AE5">
      <w:pPr>
        <w:numPr>
          <w:ilvl w:val="1"/>
          <w:numId w:val="19"/>
        </w:numPr>
        <w:spacing w:after="0" w:line="240" w:lineRule="auto"/>
        <w:ind w:left="360"/>
        <w:jc w:val="both"/>
        <w:rPr>
          <w:color w:val="000000" w:themeColor="text1"/>
        </w:rPr>
      </w:pPr>
      <w:r w:rsidRPr="00283AE5">
        <w:rPr>
          <w:color w:val="000000" w:themeColor="text1"/>
        </w:rPr>
        <w:t xml:space="preserve">Debe reducirse al mínimo posible el número de trabajadores sanitarios </w:t>
      </w:r>
      <w:r w:rsidR="004D17E1">
        <w:rPr>
          <w:color w:val="000000" w:themeColor="text1"/>
        </w:rPr>
        <w:t xml:space="preserve">y no sanitarios </w:t>
      </w:r>
      <w:r w:rsidRPr="00283AE5">
        <w:rPr>
          <w:color w:val="000000" w:themeColor="text1"/>
        </w:rPr>
        <w:t xml:space="preserve">en contacto directo con pacientes con </w:t>
      </w:r>
      <w:r w:rsidR="00B16ED1">
        <w:rPr>
          <w:color w:val="000000" w:themeColor="text1"/>
        </w:rPr>
        <w:t xml:space="preserve">sospecha o </w:t>
      </w:r>
      <w:r w:rsidR="00511074">
        <w:rPr>
          <w:color w:val="000000" w:themeColor="text1"/>
        </w:rPr>
        <w:t>enfermedad por COVID-19</w:t>
      </w:r>
      <w:r w:rsidRPr="00283AE5">
        <w:rPr>
          <w:color w:val="000000" w:themeColor="text1"/>
        </w:rPr>
        <w:t xml:space="preserve">. </w:t>
      </w:r>
    </w:p>
    <w:p w14:paraId="6675E924" w14:textId="22A22FA5" w:rsidR="00AF3811" w:rsidRDefault="00AF3811" w:rsidP="004D17E1">
      <w:pPr>
        <w:numPr>
          <w:ilvl w:val="1"/>
          <w:numId w:val="19"/>
        </w:numPr>
        <w:spacing w:after="0" w:line="240" w:lineRule="auto"/>
        <w:ind w:left="360"/>
        <w:jc w:val="both"/>
      </w:pPr>
      <w:r>
        <w:lastRenderedPageBreak/>
        <w:t xml:space="preserve">Debe evitarse la exposición de los trabajadores sanitarios </w:t>
      </w:r>
      <w:r w:rsidR="004D17E1" w:rsidRPr="004D17E1">
        <w:t xml:space="preserve">y no sanitarios </w:t>
      </w:r>
      <w:r>
        <w:t>que</w:t>
      </w:r>
      <w:r w:rsidR="00582E86">
        <w:t>,</w:t>
      </w:r>
      <w:r>
        <w:t xml:space="preserve"> en función de sus características personales o estado biológico conocido, debido a patologías previas, medicación, trastornos inmunitarios, embarazo o lactancia, sean considerados especialmente sensibles a este riesgo.</w:t>
      </w:r>
    </w:p>
    <w:p w14:paraId="547DED5B" w14:textId="5130B167" w:rsidR="00AF3811" w:rsidRDefault="00AF3811" w:rsidP="004D17E1">
      <w:pPr>
        <w:numPr>
          <w:ilvl w:val="1"/>
          <w:numId w:val="19"/>
        </w:numPr>
        <w:spacing w:after="0" w:line="240" w:lineRule="auto"/>
        <w:ind w:left="360"/>
        <w:jc w:val="both"/>
      </w:pPr>
      <w:r>
        <w:t xml:space="preserve">Los contactos ocurridos dentro de una institución sanitaria y, en particular, los trabajadores sanitarios </w:t>
      </w:r>
      <w:r w:rsidR="004D17E1" w:rsidRPr="004D17E1">
        <w:t xml:space="preserve">y no sanitarios </w:t>
      </w:r>
      <w:r>
        <w:t>dedicados a la atención de estos pacientes o expuestos a entornos probablemente contaminados por el virus</w:t>
      </w:r>
      <w:r w:rsidR="00B16ED1">
        <w:t>,</w:t>
      </w:r>
      <w:r>
        <w:t xml:space="preserve"> </w:t>
      </w:r>
      <w:r w:rsidR="000A5FEB">
        <w:t>deben</w:t>
      </w:r>
      <w:r w:rsidR="00B16ED1">
        <w:t xml:space="preserve"> </w:t>
      </w:r>
      <w:r>
        <w:t xml:space="preserve">recibir información, formación y entrenamiento adecuado y suficiente, basados en todos los datos disponibles. </w:t>
      </w:r>
    </w:p>
    <w:p w14:paraId="7E07AFBF" w14:textId="35320C26" w:rsidR="00AF3811" w:rsidRDefault="00AF3811" w:rsidP="00AF3811">
      <w:pPr>
        <w:ind w:left="360"/>
        <w:jc w:val="both"/>
      </w:pPr>
      <w:r>
        <w:t xml:space="preserve">Ello incluirá el conocimiento del modo de transmisión, los riesgos potenciales para la salud, las instrucciones sobre las precauciones que deberá tomar en relación a los mismos, las disposiciones en materia de higiene, particularmente la observación de las medidas de protección respiratoria e higiene de manos en todo momento, la utilización y empleo de ropa y equipos de protección individual, y las medidas que deberán adoptar en el caso de incidentes y para la prevención de estos, así como el control y reconocimiento de los síntomas asociados a la infección para la puesta en marcha de medidas dirigidas a evitar </w:t>
      </w:r>
      <w:r w:rsidR="00D31D35">
        <w:t>la transmisión de la infección</w:t>
      </w:r>
      <w:r>
        <w:t>.</w:t>
      </w:r>
    </w:p>
    <w:p w14:paraId="07EE1D9D" w14:textId="2E718B1D" w:rsidR="00AF3811" w:rsidRPr="00377BC8" w:rsidRDefault="00AF3811" w:rsidP="00960E6A">
      <w:pPr>
        <w:numPr>
          <w:ilvl w:val="1"/>
          <w:numId w:val="19"/>
        </w:numPr>
        <w:spacing w:after="0" w:line="240" w:lineRule="auto"/>
        <w:ind w:left="360"/>
        <w:jc w:val="both"/>
      </w:pPr>
      <w:r>
        <w:t xml:space="preserve">Los trabajadores no dedicados a </w:t>
      </w:r>
      <w:r w:rsidR="00B16ED1">
        <w:t>la atención de pacientes con</w:t>
      </w:r>
      <w:r>
        <w:t xml:space="preserve"> </w:t>
      </w:r>
      <w:r w:rsidR="00960E6A" w:rsidRPr="00960E6A">
        <w:t>COVID-19</w:t>
      </w:r>
      <w:r w:rsidR="00960E6A">
        <w:t xml:space="preserve"> </w:t>
      </w:r>
      <w:r>
        <w:t xml:space="preserve">y no expuestos a entornos probablemente contaminados por el virus </w:t>
      </w:r>
      <w:r w:rsidR="00960E6A">
        <w:t>(</w:t>
      </w:r>
      <w:r w:rsidR="00960E6A" w:rsidRPr="00960E6A">
        <w:t>seguridad, limpieza, administración, celadores, hostelería</w:t>
      </w:r>
      <w:r w:rsidR="00960E6A">
        <w:t xml:space="preserve">…) </w:t>
      </w:r>
      <w:r>
        <w:t>deber</w:t>
      </w:r>
      <w:r w:rsidR="00960E6A">
        <w:t>á</w:t>
      </w:r>
      <w:r>
        <w:t xml:space="preserve">n, asimismo, recibir información </w:t>
      </w:r>
      <w:r w:rsidR="00960E6A">
        <w:t xml:space="preserve">y formación </w:t>
      </w:r>
      <w:r>
        <w:t>sobre la</w:t>
      </w:r>
      <w:r w:rsidR="00582E86">
        <w:t xml:space="preserve"> prevención de la</w:t>
      </w:r>
      <w:r>
        <w:t xml:space="preserve"> infección.</w:t>
      </w:r>
      <w:r w:rsidRPr="00377BC8">
        <w:t xml:space="preserve">                                                                                               </w:t>
      </w:r>
    </w:p>
    <w:p w14:paraId="7FDBCEEA" w14:textId="77777777" w:rsidR="00AF3811" w:rsidRPr="00AF3811" w:rsidRDefault="00AF3811" w:rsidP="00AF3811">
      <w:pPr>
        <w:jc w:val="both"/>
        <w:rPr>
          <w:color w:val="FF0000"/>
        </w:rPr>
      </w:pPr>
    </w:p>
    <w:p w14:paraId="2E9DE1AB" w14:textId="056D1F32" w:rsidR="005E4B0B" w:rsidRPr="001062CD" w:rsidRDefault="00087C4C" w:rsidP="00AF3811">
      <w:pPr>
        <w:pStyle w:val="Ttulo2"/>
        <w:spacing w:after="240"/>
        <w:jc w:val="both"/>
        <w:rPr>
          <w:rFonts w:asciiTheme="minorHAnsi" w:hAnsiTheme="minorHAnsi"/>
          <w:color w:val="1F497D" w:themeColor="text2"/>
          <w:sz w:val="24"/>
        </w:rPr>
      </w:pPr>
      <w:bookmarkStart w:id="5" w:name="_Toc33112476"/>
      <w:r>
        <w:rPr>
          <w:rFonts w:asciiTheme="minorHAnsi" w:hAnsiTheme="minorHAnsi"/>
          <w:color w:val="1F497D" w:themeColor="text2"/>
          <w:sz w:val="24"/>
        </w:rPr>
        <w:t>2.</w:t>
      </w:r>
      <w:r w:rsidR="008F063B">
        <w:rPr>
          <w:rFonts w:asciiTheme="minorHAnsi" w:hAnsiTheme="minorHAnsi"/>
          <w:color w:val="1F497D" w:themeColor="text2"/>
          <w:sz w:val="24"/>
        </w:rPr>
        <w:t>3</w:t>
      </w:r>
      <w:r w:rsidR="00C72EE7">
        <w:rPr>
          <w:rFonts w:asciiTheme="minorHAnsi" w:hAnsiTheme="minorHAnsi"/>
          <w:color w:val="1F497D" w:themeColor="text2"/>
          <w:sz w:val="24"/>
        </w:rPr>
        <w:t>.</w:t>
      </w:r>
      <w:r w:rsidR="005E4B0B" w:rsidRPr="001062CD">
        <w:rPr>
          <w:rFonts w:asciiTheme="minorHAnsi" w:hAnsiTheme="minorHAnsi"/>
          <w:color w:val="1F497D" w:themeColor="text2"/>
          <w:sz w:val="24"/>
        </w:rPr>
        <w:t xml:space="preserve"> Minimizar la posibilidad de exposición a virus respiratorios en la</w:t>
      </w:r>
      <w:r w:rsidR="002A5C6C">
        <w:rPr>
          <w:rFonts w:asciiTheme="minorHAnsi" w:hAnsiTheme="minorHAnsi"/>
          <w:color w:val="1F497D" w:themeColor="text2"/>
          <w:sz w:val="24"/>
        </w:rPr>
        <w:t>s</w:t>
      </w:r>
      <w:r w:rsidR="005E4B0B" w:rsidRPr="001062CD">
        <w:rPr>
          <w:rFonts w:asciiTheme="minorHAnsi" w:hAnsiTheme="minorHAnsi"/>
          <w:color w:val="1F497D" w:themeColor="text2"/>
          <w:sz w:val="24"/>
        </w:rPr>
        <w:t xml:space="preserve"> zona</w:t>
      </w:r>
      <w:r w:rsidR="002A5C6C">
        <w:rPr>
          <w:rFonts w:asciiTheme="minorHAnsi" w:hAnsiTheme="minorHAnsi"/>
          <w:color w:val="1F497D" w:themeColor="text2"/>
          <w:sz w:val="24"/>
        </w:rPr>
        <w:t>s</w:t>
      </w:r>
      <w:r w:rsidR="005E4B0B" w:rsidRPr="001062CD">
        <w:rPr>
          <w:rFonts w:asciiTheme="minorHAnsi" w:hAnsiTheme="minorHAnsi"/>
          <w:color w:val="1F497D" w:themeColor="text2"/>
          <w:sz w:val="24"/>
        </w:rPr>
        <w:t xml:space="preserve"> de urgencias</w:t>
      </w:r>
      <w:bookmarkEnd w:id="5"/>
      <w:r w:rsidR="005E4B0B" w:rsidRPr="001062CD">
        <w:rPr>
          <w:rFonts w:asciiTheme="minorHAnsi" w:hAnsiTheme="minorHAnsi"/>
          <w:color w:val="1F497D" w:themeColor="text2"/>
          <w:sz w:val="24"/>
        </w:rPr>
        <w:t xml:space="preserve"> </w:t>
      </w:r>
    </w:p>
    <w:p w14:paraId="79E71DEE" w14:textId="77777777" w:rsidR="005E4B0B" w:rsidRPr="00ED230B" w:rsidRDefault="005E4B0B" w:rsidP="00AF3811">
      <w:pPr>
        <w:pStyle w:val="Prrafodelista"/>
        <w:numPr>
          <w:ilvl w:val="0"/>
          <w:numId w:val="2"/>
        </w:numPr>
        <w:jc w:val="both"/>
        <w:rPr>
          <w:color w:val="000000" w:themeColor="text1"/>
        </w:rPr>
      </w:pPr>
      <w:r w:rsidRPr="00ED230B">
        <w:rPr>
          <w:color w:val="000000" w:themeColor="text1"/>
        </w:rPr>
        <w:t xml:space="preserve">Ante cualquier paciente que acude a un centro sanitario con sintomatología de infección respiratoria se le </w:t>
      </w:r>
      <w:r w:rsidR="00EA12EF" w:rsidRPr="00ED230B">
        <w:rPr>
          <w:color w:val="000000" w:themeColor="text1"/>
        </w:rPr>
        <w:t>ofrecerá</w:t>
      </w:r>
      <w:r w:rsidRPr="00ED230B">
        <w:rPr>
          <w:color w:val="000000" w:themeColor="text1"/>
        </w:rPr>
        <w:t xml:space="preserve"> una mascarilla quirúrgica.</w:t>
      </w:r>
    </w:p>
    <w:p w14:paraId="3274383C" w14:textId="2B725435" w:rsidR="005E4B0B" w:rsidRPr="00ED230B" w:rsidRDefault="005E4B0B" w:rsidP="00AF3811">
      <w:pPr>
        <w:pStyle w:val="Prrafodelista"/>
        <w:numPr>
          <w:ilvl w:val="0"/>
          <w:numId w:val="2"/>
        </w:numPr>
        <w:jc w:val="both"/>
        <w:rPr>
          <w:color w:val="000000" w:themeColor="text1"/>
        </w:rPr>
      </w:pPr>
      <w:r w:rsidRPr="00ED230B">
        <w:rPr>
          <w:color w:val="000000" w:themeColor="text1"/>
        </w:rPr>
        <w:t xml:space="preserve">Si el paciente, además de clínica de infección respiratoria, cumple un criterio epidemiológico de sospecha de infección por coronavirus </w:t>
      </w:r>
      <w:r w:rsidR="00E86721" w:rsidRPr="00ED230B">
        <w:rPr>
          <w:color w:val="000000" w:themeColor="text1"/>
        </w:rPr>
        <w:t>COVID</w:t>
      </w:r>
      <w:r w:rsidR="0064568E" w:rsidRPr="00ED230B">
        <w:rPr>
          <w:color w:val="000000" w:themeColor="text1"/>
        </w:rPr>
        <w:t>-</w:t>
      </w:r>
      <w:r w:rsidR="000836C8" w:rsidRPr="00ED230B">
        <w:rPr>
          <w:color w:val="000000" w:themeColor="text1"/>
        </w:rPr>
        <w:t>19</w:t>
      </w:r>
      <w:r w:rsidRPr="00ED230B">
        <w:rPr>
          <w:color w:val="000000" w:themeColor="text1"/>
        </w:rPr>
        <w:t xml:space="preserve">, se considerará </w:t>
      </w:r>
      <w:r w:rsidR="001062CD" w:rsidRPr="00ED230B">
        <w:rPr>
          <w:color w:val="000000" w:themeColor="text1"/>
        </w:rPr>
        <w:t>caso en investigación</w:t>
      </w:r>
      <w:r w:rsidRPr="00ED230B">
        <w:rPr>
          <w:color w:val="000000" w:themeColor="text1"/>
        </w:rPr>
        <w:t xml:space="preserve"> y será conducido a la habitación</w:t>
      </w:r>
      <w:r w:rsidR="001062CD" w:rsidRPr="00ED230B">
        <w:rPr>
          <w:color w:val="000000" w:themeColor="text1"/>
        </w:rPr>
        <w:t xml:space="preserve"> o </w:t>
      </w:r>
      <w:r w:rsidRPr="00ED230B">
        <w:rPr>
          <w:color w:val="000000" w:themeColor="text1"/>
        </w:rPr>
        <w:t>box de aislamiento. La persona que le acompañe deberá colocarse también una mascarilla quirúrgica</w:t>
      </w:r>
      <w:r w:rsidR="00B16ED1">
        <w:rPr>
          <w:color w:val="000000" w:themeColor="text1"/>
        </w:rPr>
        <w:t xml:space="preserve"> (marcado CE y norma UNE 14683)</w:t>
      </w:r>
      <w:r w:rsidRPr="00ED230B">
        <w:rPr>
          <w:color w:val="000000" w:themeColor="text1"/>
        </w:rPr>
        <w:t>.</w:t>
      </w:r>
    </w:p>
    <w:p w14:paraId="2F9E2A8B" w14:textId="77777777" w:rsidR="005E4B0B" w:rsidRPr="00ED230B" w:rsidRDefault="005E4B0B" w:rsidP="00AF3811">
      <w:pPr>
        <w:pStyle w:val="Prrafodelista"/>
        <w:numPr>
          <w:ilvl w:val="0"/>
          <w:numId w:val="2"/>
        </w:numPr>
        <w:jc w:val="both"/>
        <w:rPr>
          <w:color w:val="000000" w:themeColor="text1"/>
        </w:rPr>
      </w:pPr>
      <w:r w:rsidRPr="00ED230B">
        <w:rPr>
          <w:color w:val="000000" w:themeColor="text1"/>
        </w:rPr>
        <w:t xml:space="preserve">Si se sospecha que el paciente va a requerir procedimientos con riesgo de generar aerosoles (intubación </w:t>
      </w:r>
      <w:proofErr w:type="spellStart"/>
      <w:r w:rsidRPr="00ED230B">
        <w:rPr>
          <w:color w:val="000000" w:themeColor="text1"/>
        </w:rPr>
        <w:t>endotraqueal</w:t>
      </w:r>
      <w:proofErr w:type="spellEnd"/>
      <w:r w:rsidRPr="00ED230B">
        <w:rPr>
          <w:color w:val="000000" w:themeColor="text1"/>
        </w:rPr>
        <w:t xml:space="preserve">, lavado </w:t>
      </w:r>
      <w:proofErr w:type="spellStart"/>
      <w:r w:rsidRPr="00ED230B">
        <w:rPr>
          <w:color w:val="000000" w:themeColor="text1"/>
        </w:rPr>
        <w:t>broncoalveolar</w:t>
      </w:r>
      <w:proofErr w:type="spellEnd"/>
      <w:r w:rsidRPr="00ED230B">
        <w:rPr>
          <w:color w:val="000000" w:themeColor="text1"/>
        </w:rPr>
        <w:t xml:space="preserve">, inducción </w:t>
      </w:r>
      <w:r w:rsidR="00EA12EF" w:rsidRPr="00ED230B">
        <w:rPr>
          <w:color w:val="000000" w:themeColor="text1"/>
        </w:rPr>
        <w:t>del</w:t>
      </w:r>
      <w:r w:rsidRPr="00ED230B">
        <w:rPr>
          <w:color w:val="000000" w:themeColor="text1"/>
        </w:rPr>
        <w:t xml:space="preserve"> esputo, ventilación manual…) se le atenderá en una sala de presión negativa. De no estar disponible este tipo de sala se le atenderá en una habitación</w:t>
      </w:r>
      <w:r w:rsidR="001062CD" w:rsidRPr="00ED230B">
        <w:rPr>
          <w:color w:val="000000" w:themeColor="text1"/>
        </w:rPr>
        <w:t xml:space="preserve"> o </w:t>
      </w:r>
      <w:r w:rsidRPr="00ED230B">
        <w:rPr>
          <w:color w:val="000000" w:themeColor="text1"/>
        </w:rPr>
        <w:t>box de uso individual con baño, con ventilación natural o climatización independiente. La puerta de la habitación deberá permanecer siempre cerrada.</w:t>
      </w:r>
    </w:p>
    <w:p w14:paraId="61D2DAAE" w14:textId="184E73BE" w:rsidR="00D978A0" w:rsidRDefault="00F24992" w:rsidP="00AF3811">
      <w:pPr>
        <w:pStyle w:val="Prrafodelista"/>
        <w:numPr>
          <w:ilvl w:val="0"/>
          <w:numId w:val="2"/>
        </w:numPr>
        <w:jc w:val="both"/>
        <w:rPr>
          <w:color w:val="000000" w:themeColor="text1"/>
        </w:rPr>
      </w:pPr>
      <w:r w:rsidRPr="00ED230B">
        <w:rPr>
          <w:color w:val="000000" w:themeColor="text1"/>
        </w:rPr>
        <w:t>Se publica</w:t>
      </w:r>
      <w:r w:rsidR="00582E86">
        <w:rPr>
          <w:color w:val="000000" w:themeColor="text1"/>
        </w:rPr>
        <w:t>rá</w:t>
      </w:r>
      <w:r w:rsidRPr="00ED230B">
        <w:rPr>
          <w:color w:val="000000" w:themeColor="text1"/>
        </w:rPr>
        <w:t xml:space="preserve"> información visual (carteles, panfletos, etc.) en lugares estratégicos para proporcionar a los pacientes las instrucciones sobre higiene de manos, higiene respiratoria y tos.</w:t>
      </w:r>
    </w:p>
    <w:p w14:paraId="4FBB89AA" w14:textId="5C8B9337" w:rsidR="00B83FEC" w:rsidRPr="00B83FEC" w:rsidRDefault="00577A30" w:rsidP="00B83FEC">
      <w:pPr>
        <w:pStyle w:val="Prrafodelista"/>
        <w:numPr>
          <w:ilvl w:val="0"/>
          <w:numId w:val="2"/>
        </w:numPr>
        <w:rPr>
          <w:color w:val="000000" w:themeColor="text1"/>
        </w:rPr>
      </w:pPr>
      <w:r w:rsidRPr="00B83FEC">
        <w:rPr>
          <w:color w:val="000000" w:themeColor="text1"/>
        </w:rPr>
        <w:lastRenderedPageBreak/>
        <w:t xml:space="preserve">Se dispondrá en estas zonas de dispensadores con preparados </w:t>
      </w:r>
      <w:r w:rsidR="00B83FEC" w:rsidRPr="00B83FEC">
        <w:rPr>
          <w:color w:val="000000" w:themeColor="text1"/>
        </w:rPr>
        <w:t xml:space="preserve">de base alcohólica, pañuelos desechables y contenedores de residuos, con tapa de apertura con pedal, para la higiene de manos e higiene respiratoria. </w:t>
      </w:r>
    </w:p>
    <w:p w14:paraId="53223C27" w14:textId="4C1DC39D" w:rsidR="00577A30" w:rsidRDefault="00577A30" w:rsidP="00B83FEC">
      <w:pPr>
        <w:pStyle w:val="Prrafodelista"/>
        <w:ind w:left="360"/>
        <w:jc w:val="both"/>
        <w:rPr>
          <w:color w:val="000000" w:themeColor="text1"/>
        </w:rPr>
      </w:pPr>
    </w:p>
    <w:p w14:paraId="711C2A49" w14:textId="0A9F4A4B" w:rsidR="001062CD" w:rsidRPr="001062CD" w:rsidRDefault="00087C4C" w:rsidP="00AF3811">
      <w:pPr>
        <w:pStyle w:val="Ttulo2"/>
        <w:spacing w:after="240"/>
        <w:jc w:val="both"/>
        <w:rPr>
          <w:rFonts w:asciiTheme="minorHAnsi" w:hAnsiTheme="minorHAnsi"/>
          <w:color w:val="1F497D" w:themeColor="text2"/>
          <w:sz w:val="24"/>
        </w:rPr>
      </w:pPr>
      <w:bookmarkStart w:id="6" w:name="_Toc33112477"/>
      <w:r>
        <w:rPr>
          <w:rFonts w:asciiTheme="minorHAnsi" w:hAnsiTheme="minorHAnsi"/>
          <w:color w:val="1F497D" w:themeColor="text2"/>
          <w:sz w:val="24"/>
        </w:rPr>
        <w:t>2.</w:t>
      </w:r>
      <w:r w:rsidR="001062CD">
        <w:rPr>
          <w:rFonts w:asciiTheme="minorHAnsi" w:hAnsiTheme="minorHAnsi"/>
          <w:color w:val="1F497D" w:themeColor="text2"/>
          <w:sz w:val="24"/>
        </w:rPr>
        <w:t>4</w:t>
      </w:r>
      <w:r w:rsidR="00C72EE7">
        <w:rPr>
          <w:rFonts w:asciiTheme="minorHAnsi" w:hAnsiTheme="minorHAnsi"/>
          <w:color w:val="1F497D" w:themeColor="text2"/>
          <w:sz w:val="24"/>
        </w:rPr>
        <w:t>.</w:t>
      </w:r>
      <w:r w:rsidR="001062CD">
        <w:rPr>
          <w:rFonts w:asciiTheme="minorHAnsi" w:hAnsiTheme="minorHAnsi"/>
          <w:color w:val="1F497D" w:themeColor="text2"/>
          <w:sz w:val="24"/>
        </w:rPr>
        <w:t xml:space="preserve"> </w:t>
      </w:r>
      <w:r w:rsidR="00B16ED1">
        <w:rPr>
          <w:rFonts w:asciiTheme="minorHAnsi" w:hAnsiTheme="minorHAnsi"/>
          <w:color w:val="1F497D" w:themeColor="text2"/>
          <w:sz w:val="24"/>
        </w:rPr>
        <w:t>Hospitalización del paciente</w:t>
      </w:r>
      <w:bookmarkEnd w:id="6"/>
    </w:p>
    <w:p w14:paraId="608F33FE" w14:textId="23857962" w:rsidR="009A0C38" w:rsidRPr="00ED230B" w:rsidRDefault="00B16ED1" w:rsidP="00AF3811">
      <w:pPr>
        <w:pStyle w:val="Prrafodelista"/>
        <w:numPr>
          <w:ilvl w:val="0"/>
          <w:numId w:val="4"/>
        </w:numPr>
        <w:jc w:val="both"/>
        <w:rPr>
          <w:color w:val="000000" w:themeColor="text1"/>
        </w:rPr>
      </w:pPr>
      <w:r>
        <w:t xml:space="preserve">El ingreso hospitalario </w:t>
      </w:r>
      <w:r w:rsidR="00FA76DF">
        <w:t xml:space="preserve">de casos en investigación </w:t>
      </w:r>
      <w:r>
        <w:t>deberá ser notificado</w:t>
      </w:r>
      <w:r w:rsidR="00FA76DF">
        <w:t xml:space="preserve"> de forma urgente a las autoridades de Salud Pública de la comunidad autónoma correspondiente</w:t>
      </w:r>
      <w:r w:rsidR="009A0C38" w:rsidRPr="00ED230B">
        <w:rPr>
          <w:color w:val="000000" w:themeColor="text1"/>
        </w:rPr>
        <w:t>.</w:t>
      </w:r>
    </w:p>
    <w:p w14:paraId="70CA92AD" w14:textId="434DBC31" w:rsidR="001062CD" w:rsidRPr="00ED230B" w:rsidRDefault="00EE7293" w:rsidP="00EE7293">
      <w:pPr>
        <w:pStyle w:val="Prrafodelista"/>
        <w:numPr>
          <w:ilvl w:val="0"/>
          <w:numId w:val="4"/>
        </w:numPr>
        <w:jc w:val="both"/>
        <w:rPr>
          <w:color w:val="000000" w:themeColor="text1"/>
        </w:rPr>
      </w:pPr>
      <w:r w:rsidRPr="00EE7293">
        <w:rPr>
          <w:color w:val="000000" w:themeColor="text1"/>
        </w:rPr>
        <w:t xml:space="preserve">De forma general, los casos probables y confirmados deberían ser ingresados en un hospital en aislamiento de contacto y por gotas. </w:t>
      </w:r>
      <w:r>
        <w:rPr>
          <w:color w:val="000000" w:themeColor="text1"/>
        </w:rPr>
        <w:t>S</w:t>
      </w:r>
      <w:r w:rsidRPr="00ED230B">
        <w:rPr>
          <w:color w:val="000000" w:themeColor="text1"/>
        </w:rPr>
        <w:t xml:space="preserve">e </w:t>
      </w:r>
      <w:r>
        <w:rPr>
          <w:color w:val="000000" w:themeColor="text1"/>
        </w:rPr>
        <w:t>atenderá al paciente</w:t>
      </w:r>
      <w:r w:rsidRPr="00ED230B">
        <w:rPr>
          <w:color w:val="000000" w:themeColor="text1"/>
        </w:rPr>
        <w:t xml:space="preserve"> en una habitación de uso individual con baño, con ventilación natural o climatización independiente. La puerta de la habitación deberá permanecer siempre cerrada</w:t>
      </w:r>
      <w:r>
        <w:rPr>
          <w:color w:val="000000" w:themeColor="text1"/>
        </w:rPr>
        <w:t>.</w:t>
      </w:r>
      <w:r w:rsidRPr="00EE7293">
        <w:rPr>
          <w:color w:val="000000" w:themeColor="text1"/>
        </w:rPr>
        <w:t xml:space="preserve"> En las situaciones en las que se prevé que se van a generar aerosoles, se recomiendan habitaciones con presión negativa. </w:t>
      </w:r>
    </w:p>
    <w:p w14:paraId="2669FD45" w14:textId="56F7A9AB" w:rsidR="001062CD" w:rsidRPr="00ED230B" w:rsidRDefault="001062CD" w:rsidP="00AF3811">
      <w:pPr>
        <w:pStyle w:val="Prrafodelista"/>
        <w:numPr>
          <w:ilvl w:val="0"/>
          <w:numId w:val="4"/>
        </w:numPr>
        <w:jc w:val="both"/>
        <w:rPr>
          <w:color w:val="000000" w:themeColor="text1"/>
        </w:rPr>
      </w:pPr>
      <w:r w:rsidRPr="00ED230B">
        <w:rPr>
          <w:color w:val="000000" w:themeColor="text1"/>
        </w:rPr>
        <w:t xml:space="preserve">Para el traslado a la habitación de ingreso se le colocará al paciente una mascarilla quirúrgica. El profesional que traslade al paciente </w:t>
      </w:r>
      <w:r w:rsidR="00B16ED1">
        <w:rPr>
          <w:color w:val="000000" w:themeColor="text1"/>
        </w:rPr>
        <w:t xml:space="preserve">también </w:t>
      </w:r>
      <w:r w:rsidRPr="00ED230B">
        <w:rPr>
          <w:color w:val="000000" w:themeColor="text1"/>
        </w:rPr>
        <w:t>llevará colocada una mascarilla quirúrgica. Durante el traslado se cubrirá la cama del paciente c</w:t>
      </w:r>
      <w:r w:rsidR="00B16ED1">
        <w:rPr>
          <w:color w:val="000000" w:themeColor="text1"/>
        </w:rPr>
        <w:t>on una sábana limpia desechable o si no se dispone, de una limpia que se eliminará como residuo del grupo III.</w:t>
      </w:r>
    </w:p>
    <w:p w14:paraId="4B2614CF" w14:textId="77777777" w:rsidR="001062CD" w:rsidRPr="00ED230B" w:rsidRDefault="001062CD" w:rsidP="00AF3811">
      <w:pPr>
        <w:pStyle w:val="Prrafodelista"/>
        <w:numPr>
          <w:ilvl w:val="0"/>
          <w:numId w:val="4"/>
        </w:numPr>
        <w:jc w:val="both"/>
        <w:rPr>
          <w:color w:val="000000" w:themeColor="text1"/>
        </w:rPr>
      </w:pPr>
      <w:r w:rsidRPr="00ED230B">
        <w:rPr>
          <w:color w:val="000000" w:themeColor="text1"/>
        </w:rPr>
        <w:t>Se restringirán las visitas de familiares durante el tiempo que el paciente tenga indicación de aislamiento y deberán cumplir las precauciones de aislamiento requeridas.</w:t>
      </w:r>
    </w:p>
    <w:p w14:paraId="0EF933C0" w14:textId="77777777" w:rsidR="001062CD" w:rsidRPr="00ED230B" w:rsidRDefault="00EA12EF" w:rsidP="00AF3811">
      <w:pPr>
        <w:pStyle w:val="Prrafodelista"/>
        <w:numPr>
          <w:ilvl w:val="0"/>
          <w:numId w:val="4"/>
        </w:numPr>
        <w:jc w:val="both"/>
        <w:rPr>
          <w:color w:val="000000" w:themeColor="text1"/>
        </w:rPr>
      </w:pPr>
      <w:r w:rsidRPr="00ED230B">
        <w:rPr>
          <w:color w:val="000000" w:themeColor="text1"/>
        </w:rPr>
        <w:t>Se evitará que el</w:t>
      </w:r>
      <w:r w:rsidR="001062CD" w:rsidRPr="00ED230B">
        <w:rPr>
          <w:color w:val="000000" w:themeColor="text1"/>
        </w:rPr>
        <w:t xml:space="preserve"> paciente</w:t>
      </w:r>
      <w:r w:rsidRPr="00ED230B">
        <w:rPr>
          <w:color w:val="000000" w:themeColor="text1"/>
        </w:rPr>
        <w:t xml:space="preserve"> realice</w:t>
      </w:r>
      <w:r w:rsidR="001062CD" w:rsidRPr="00ED230B">
        <w:rPr>
          <w:color w:val="000000" w:themeColor="text1"/>
        </w:rPr>
        <w:t xml:space="preserve"> salidas innecesarias de la habitación; a ser posible se realizarán todas las exploraciones en la propia habitación. En caso de requerir ser trasladado a cualquier otra dependencia:</w:t>
      </w:r>
    </w:p>
    <w:p w14:paraId="09430B78" w14:textId="77777777" w:rsidR="001062CD" w:rsidRPr="00ED230B" w:rsidRDefault="001062CD" w:rsidP="00B16ED1">
      <w:pPr>
        <w:pStyle w:val="Prrafodelista"/>
        <w:numPr>
          <w:ilvl w:val="1"/>
          <w:numId w:val="23"/>
        </w:numPr>
        <w:jc w:val="both"/>
        <w:rPr>
          <w:color w:val="000000" w:themeColor="text1"/>
        </w:rPr>
      </w:pPr>
      <w:r w:rsidRPr="00ED230B">
        <w:rPr>
          <w:color w:val="000000" w:themeColor="text1"/>
        </w:rPr>
        <w:t>Se le colocará al paciente una mascarilla quirúrgica. El profesional que le acompañe deberá colocarse también una mascarilla quirúrgica.</w:t>
      </w:r>
    </w:p>
    <w:p w14:paraId="6C1BAF57" w14:textId="7A1D4242" w:rsidR="001062CD" w:rsidRDefault="001062CD" w:rsidP="00B16ED1">
      <w:pPr>
        <w:pStyle w:val="Prrafodelista"/>
        <w:numPr>
          <w:ilvl w:val="1"/>
          <w:numId w:val="23"/>
        </w:numPr>
        <w:jc w:val="both"/>
      </w:pPr>
      <w:r>
        <w:t>Se cubrirá la cama del paciente con una sábana limpia desechable</w:t>
      </w:r>
      <w:r w:rsidR="00C520F6">
        <w:t xml:space="preserve"> o en su defecto, con una limpia que se eliminará como residuo sanitario del grupo III</w:t>
      </w:r>
      <w:r>
        <w:t>.</w:t>
      </w:r>
    </w:p>
    <w:p w14:paraId="7D229802" w14:textId="77777777" w:rsidR="001062CD" w:rsidRDefault="001062CD" w:rsidP="00B16ED1">
      <w:pPr>
        <w:pStyle w:val="Prrafodelista"/>
        <w:numPr>
          <w:ilvl w:val="1"/>
          <w:numId w:val="23"/>
        </w:numPr>
        <w:jc w:val="both"/>
      </w:pPr>
      <w:r>
        <w:t xml:space="preserve">Se informará al servicio receptor </w:t>
      </w:r>
      <w:r w:rsidR="000D7A90">
        <w:t>sobre</w:t>
      </w:r>
      <w:r>
        <w:t xml:space="preserve"> los equipos de protección individual </w:t>
      </w:r>
      <w:r w:rsidR="000D7A90">
        <w:t>requeridos</w:t>
      </w:r>
      <w:r>
        <w:t xml:space="preserve"> para la atención del paciente.</w:t>
      </w:r>
    </w:p>
    <w:p w14:paraId="332E8B39" w14:textId="67E4BE20" w:rsidR="001062CD" w:rsidRPr="001062CD" w:rsidRDefault="00087C4C" w:rsidP="00AF3811">
      <w:pPr>
        <w:pStyle w:val="Ttulo2"/>
        <w:spacing w:after="240"/>
        <w:jc w:val="both"/>
        <w:rPr>
          <w:rFonts w:asciiTheme="minorHAnsi" w:hAnsiTheme="minorHAnsi"/>
          <w:color w:val="1F497D" w:themeColor="text2"/>
          <w:sz w:val="24"/>
        </w:rPr>
      </w:pPr>
      <w:bookmarkStart w:id="7" w:name="_Toc33112478"/>
      <w:r>
        <w:rPr>
          <w:rFonts w:asciiTheme="minorHAnsi" w:hAnsiTheme="minorHAnsi"/>
          <w:color w:val="1F497D" w:themeColor="text2"/>
          <w:sz w:val="24"/>
        </w:rPr>
        <w:t>2.</w:t>
      </w:r>
      <w:r w:rsidR="001062CD" w:rsidRPr="001062CD">
        <w:rPr>
          <w:rFonts w:asciiTheme="minorHAnsi" w:hAnsiTheme="minorHAnsi"/>
          <w:color w:val="1F497D" w:themeColor="text2"/>
          <w:sz w:val="24"/>
        </w:rPr>
        <w:t>5</w:t>
      </w:r>
      <w:r w:rsidR="00C72EE7">
        <w:rPr>
          <w:rFonts w:asciiTheme="minorHAnsi" w:hAnsiTheme="minorHAnsi"/>
          <w:color w:val="1F497D" w:themeColor="text2"/>
          <w:sz w:val="24"/>
        </w:rPr>
        <w:t>.</w:t>
      </w:r>
      <w:r w:rsidR="001062CD">
        <w:rPr>
          <w:rFonts w:asciiTheme="minorHAnsi" w:hAnsiTheme="minorHAnsi"/>
          <w:color w:val="1F497D" w:themeColor="text2"/>
          <w:sz w:val="24"/>
        </w:rPr>
        <w:t xml:space="preserve"> </w:t>
      </w:r>
      <w:r w:rsidR="001062CD" w:rsidRPr="001062CD">
        <w:rPr>
          <w:rFonts w:asciiTheme="minorHAnsi" w:hAnsiTheme="minorHAnsi"/>
          <w:color w:val="1F497D" w:themeColor="text2"/>
          <w:sz w:val="24"/>
        </w:rPr>
        <w:t>Traslado del paciente en ambulancia</w:t>
      </w:r>
      <w:bookmarkEnd w:id="7"/>
    </w:p>
    <w:p w14:paraId="1B9FE559" w14:textId="7C3CED74" w:rsidR="001062CD" w:rsidRDefault="001062CD" w:rsidP="00AF3811">
      <w:pPr>
        <w:pStyle w:val="Prrafodelista"/>
        <w:numPr>
          <w:ilvl w:val="0"/>
          <w:numId w:val="5"/>
        </w:numPr>
        <w:jc w:val="both"/>
      </w:pPr>
      <w:r>
        <w:t>En caso de que se precise el traslado del paciente al hospital, éste se hará en una ambulancia con la cabina del conductor físicamente separada del área de transporte del paciente. El personal que intervenga en el traslado deberá ser previamente informado del riesgo y del equipo de protección individual que debe utilizar (ver punto</w:t>
      </w:r>
      <w:r w:rsidR="00C72EE7">
        <w:t xml:space="preserve"> 2.</w:t>
      </w:r>
      <w:r>
        <w:t xml:space="preserve">8). </w:t>
      </w:r>
    </w:p>
    <w:p w14:paraId="589BF90C" w14:textId="678152BD" w:rsidR="007B10BB" w:rsidRPr="00C5013E" w:rsidRDefault="001062CD" w:rsidP="007B10BB">
      <w:pPr>
        <w:pStyle w:val="Prrafodelista"/>
        <w:numPr>
          <w:ilvl w:val="0"/>
          <w:numId w:val="5"/>
        </w:numPr>
      </w:pPr>
      <w:r>
        <w:t>La limpieza y desinfección de la ambulancia se hará de acuerdo con los procedimientos habituales de la empresa.</w:t>
      </w:r>
      <w:r w:rsidR="007B10BB" w:rsidRPr="007B10BB">
        <w:t xml:space="preserve"> </w:t>
      </w:r>
      <w:r w:rsidR="007B10BB" w:rsidRPr="00C5013E">
        <w:t>A los trabajadores encargados de la limpieza se les facilitarán los EPI necesarios.</w:t>
      </w:r>
    </w:p>
    <w:p w14:paraId="602E406D" w14:textId="31D2615C" w:rsidR="005E4B0B" w:rsidRDefault="007B10BB" w:rsidP="007B10BB">
      <w:pPr>
        <w:pStyle w:val="Prrafodelista"/>
        <w:ind w:left="360"/>
        <w:jc w:val="both"/>
      </w:pPr>
      <w:r>
        <w:t xml:space="preserve"> </w:t>
      </w:r>
    </w:p>
    <w:p w14:paraId="696A7F2B" w14:textId="28CFF941" w:rsidR="001062CD" w:rsidRPr="001062CD" w:rsidRDefault="00087C4C" w:rsidP="00AF3811">
      <w:pPr>
        <w:pStyle w:val="Ttulo2"/>
        <w:spacing w:after="240"/>
        <w:jc w:val="both"/>
        <w:rPr>
          <w:rFonts w:asciiTheme="minorHAnsi" w:hAnsiTheme="minorHAnsi"/>
          <w:color w:val="1F497D" w:themeColor="text2"/>
          <w:sz w:val="24"/>
        </w:rPr>
      </w:pPr>
      <w:bookmarkStart w:id="8" w:name="_Toc33112479"/>
      <w:r>
        <w:rPr>
          <w:rFonts w:asciiTheme="minorHAnsi" w:hAnsiTheme="minorHAnsi"/>
          <w:color w:val="1F497D" w:themeColor="text2"/>
          <w:sz w:val="24"/>
        </w:rPr>
        <w:lastRenderedPageBreak/>
        <w:t>2.</w:t>
      </w:r>
      <w:r w:rsidR="001062CD">
        <w:rPr>
          <w:rFonts w:asciiTheme="minorHAnsi" w:hAnsiTheme="minorHAnsi"/>
          <w:color w:val="1F497D" w:themeColor="text2"/>
          <w:sz w:val="24"/>
        </w:rPr>
        <w:t>6</w:t>
      </w:r>
      <w:r w:rsidR="0077272B">
        <w:rPr>
          <w:rFonts w:asciiTheme="minorHAnsi" w:hAnsiTheme="minorHAnsi"/>
          <w:color w:val="1F497D" w:themeColor="text2"/>
          <w:sz w:val="24"/>
        </w:rPr>
        <w:t>.</w:t>
      </w:r>
      <w:r w:rsidR="001062CD">
        <w:rPr>
          <w:rFonts w:asciiTheme="minorHAnsi" w:hAnsiTheme="minorHAnsi"/>
          <w:color w:val="1F497D" w:themeColor="text2"/>
          <w:sz w:val="24"/>
        </w:rPr>
        <w:t xml:space="preserve"> Aislamiento domiciliario</w:t>
      </w:r>
      <w:bookmarkEnd w:id="8"/>
    </w:p>
    <w:p w14:paraId="359D9234" w14:textId="260D6D20" w:rsidR="001062CD" w:rsidRDefault="001062CD" w:rsidP="00AF3811">
      <w:pPr>
        <w:pStyle w:val="Prrafodelista"/>
        <w:numPr>
          <w:ilvl w:val="0"/>
          <w:numId w:val="6"/>
        </w:numPr>
        <w:jc w:val="both"/>
      </w:pPr>
      <w:r>
        <w:t>Podría darse el caso, previa valoración por la</w:t>
      </w:r>
      <w:r w:rsidR="00C520F6">
        <w:t>s</w:t>
      </w:r>
      <w:r>
        <w:t xml:space="preserve"> autoridad</w:t>
      </w:r>
      <w:r w:rsidR="00C520F6">
        <w:t>es</w:t>
      </w:r>
      <w:r>
        <w:t xml:space="preserve"> sanitaria</w:t>
      </w:r>
      <w:r w:rsidR="00C520F6">
        <w:t xml:space="preserve">s </w:t>
      </w:r>
      <w:r>
        <w:t>de la Comunidad Autónoma correspondiente, que la situación clínica no haga necesario el ingreso hospitalario y se podría indicar aislamiento domiciliario, teniendo en cuenta tanto criterios clínicos como sociales</w:t>
      </w:r>
      <w:r w:rsidR="00C520F6">
        <w:t>,</w:t>
      </w:r>
      <w:r>
        <w:t xml:space="preserve"> así como las características de la propia vivienda. </w:t>
      </w:r>
    </w:p>
    <w:p w14:paraId="78FE98D9" w14:textId="77777777" w:rsidR="001062CD" w:rsidRPr="00ED230B" w:rsidRDefault="001062CD" w:rsidP="00AF3811">
      <w:pPr>
        <w:pStyle w:val="Prrafodelista"/>
        <w:numPr>
          <w:ilvl w:val="0"/>
          <w:numId w:val="6"/>
        </w:numPr>
        <w:jc w:val="both"/>
        <w:rPr>
          <w:color w:val="000000" w:themeColor="text1"/>
        </w:rPr>
      </w:pPr>
      <w:r>
        <w:t xml:space="preserve">Hay que asegurar previamente que tanto el paciente como sus familiares son capaces de </w:t>
      </w:r>
      <w:r w:rsidRPr="00ED230B">
        <w:rPr>
          <w:color w:val="000000" w:themeColor="text1"/>
        </w:rPr>
        <w:t>aplicar de forma correcta y consistente las medidas básicas de higiene, prevención, y control de la infección.</w:t>
      </w:r>
    </w:p>
    <w:p w14:paraId="5A3AB35E" w14:textId="2E055A62" w:rsidR="009A0C38" w:rsidRPr="00ED230B" w:rsidRDefault="009B6D84" w:rsidP="00AF3811">
      <w:pPr>
        <w:pStyle w:val="Prrafodelista"/>
        <w:numPr>
          <w:ilvl w:val="0"/>
          <w:numId w:val="6"/>
        </w:numPr>
        <w:jc w:val="both"/>
        <w:rPr>
          <w:color w:val="000000" w:themeColor="text1"/>
        </w:rPr>
      </w:pPr>
      <w:r w:rsidRPr="00ED230B">
        <w:rPr>
          <w:color w:val="000000" w:themeColor="text1"/>
        </w:rPr>
        <w:t>Podrán</w:t>
      </w:r>
      <w:r w:rsidR="009A0C38" w:rsidRPr="00ED230B">
        <w:rPr>
          <w:color w:val="000000" w:themeColor="text1"/>
        </w:rPr>
        <w:t xml:space="preserve"> consultarse más especificaciones </w:t>
      </w:r>
      <w:r w:rsidRPr="00ED230B">
        <w:rPr>
          <w:color w:val="000000" w:themeColor="text1"/>
        </w:rPr>
        <w:t>sobre</w:t>
      </w:r>
      <w:r w:rsidR="009A0C38" w:rsidRPr="00ED230B">
        <w:rPr>
          <w:color w:val="000000" w:themeColor="text1"/>
        </w:rPr>
        <w:t xml:space="preserve"> el manejo domiciliario de los casos en el documento técnico correspondiente</w:t>
      </w:r>
      <w:r w:rsidR="00EE7293">
        <w:rPr>
          <w:color w:val="000000" w:themeColor="text1"/>
        </w:rPr>
        <w:t>.</w:t>
      </w:r>
    </w:p>
    <w:p w14:paraId="190004C7" w14:textId="38F285B2" w:rsidR="001062CD" w:rsidRDefault="00087C4C" w:rsidP="00AF3811">
      <w:pPr>
        <w:pStyle w:val="Ttulo2"/>
        <w:spacing w:after="240"/>
        <w:jc w:val="both"/>
        <w:rPr>
          <w:rFonts w:asciiTheme="minorHAnsi" w:hAnsiTheme="minorHAnsi"/>
          <w:color w:val="1F497D" w:themeColor="text2"/>
          <w:sz w:val="24"/>
        </w:rPr>
      </w:pPr>
      <w:bookmarkStart w:id="9" w:name="_Toc33112480"/>
      <w:r>
        <w:rPr>
          <w:rFonts w:asciiTheme="minorHAnsi" w:hAnsiTheme="minorHAnsi"/>
          <w:color w:val="1F497D" w:themeColor="text2"/>
          <w:sz w:val="24"/>
        </w:rPr>
        <w:t>2.</w:t>
      </w:r>
      <w:r w:rsidR="001062CD" w:rsidRPr="001062CD">
        <w:rPr>
          <w:rFonts w:asciiTheme="minorHAnsi" w:hAnsiTheme="minorHAnsi"/>
          <w:color w:val="1F497D" w:themeColor="text2"/>
          <w:sz w:val="24"/>
        </w:rPr>
        <w:t>7</w:t>
      </w:r>
      <w:r w:rsidR="0077272B">
        <w:rPr>
          <w:rFonts w:asciiTheme="minorHAnsi" w:hAnsiTheme="minorHAnsi"/>
          <w:color w:val="1F497D" w:themeColor="text2"/>
          <w:sz w:val="24"/>
        </w:rPr>
        <w:t>.</w:t>
      </w:r>
      <w:r w:rsidR="001062CD">
        <w:rPr>
          <w:rFonts w:asciiTheme="minorHAnsi" w:hAnsiTheme="minorHAnsi"/>
          <w:color w:val="1F497D" w:themeColor="text2"/>
          <w:sz w:val="24"/>
        </w:rPr>
        <w:t xml:space="preserve"> </w:t>
      </w:r>
      <w:r w:rsidR="001062CD" w:rsidRPr="001062CD">
        <w:rPr>
          <w:rFonts w:asciiTheme="minorHAnsi" w:hAnsiTheme="minorHAnsi"/>
          <w:color w:val="1F497D" w:themeColor="text2"/>
          <w:sz w:val="24"/>
        </w:rPr>
        <w:t>Higiene de manos</w:t>
      </w:r>
      <w:bookmarkEnd w:id="9"/>
    </w:p>
    <w:p w14:paraId="30C401CA" w14:textId="382986CC" w:rsidR="001062CD" w:rsidRDefault="001062CD" w:rsidP="00AF3811">
      <w:pPr>
        <w:pStyle w:val="Prrafodelista"/>
        <w:numPr>
          <w:ilvl w:val="0"/>
          <w:numId w:val="7"/>
        </w:numPr>
        <w:jc w:val="both"/>
      </w:pPr>
      <w:r w:rsidRPr="001062CD">
        <w:t xml:space="preserve">La higiene de manos es la medida principal de prevención y control de la infección. Deberá realizarse, según la técnica correcta (figura 1) y siempre </w:t>
      </w:r>
      <w:r w:rsidR="00C72EE7">
        <w:t xml:space="preserve">en cada uno de los siguientes momentos </w:t>
      </w:r>
      <w:r w:rsidRPr="001062CD">
        <w:t>(figura 2):</w:t>
      </w:r>
    </w:p>
    <w:p w14:paraId="6A855E66" w14:textId="77777777" w:rsidR="001062CD" w:rsidRDefault="001062CD" w:rsidP="00AF3811">
      <w:pPr>
        <w:pStyle w:val="Prrafodelista"/>
        <w:numPr>
          <w:ilvl w:val="1"/>
          <w:numId w:val="18"/>
        </w:numPr>
        <w:jc w:val="both"/>
      </w:pPr>
      <w:r>
        <w:t>Antes del contacto con el paciente.</w:t>
      </w:r>
    </w:p>
    <w:p w14:paraId="19835BDA" w14:textId="77777777" w:rsidR="001062CD" w:rsidRDefault="001062CD" w:rsidP="00AF3811">
      <w:pPr>
        <w:pStyle w:val="Prrafodelista"/>
        <w:numPr>
          <w:ilvl w:val="1"/>
          <w:numId w:val="18"/>
        </w:numPr>
        <w:jc w:val="both"/>
      </w:pPr>
      <w:r>
        <w:t>Antes de realizar una técnica aséptica.</w:t>
      </w:r>
    </w:p>
    <w:p w14:paraId="5F678A24" w14:textId="77777777" w:rsidR="001062CD" w:rsidRDefault="001062CD" w:rsidP="00AF3811">
      <w:pPr>
        <w:pStyle w:val="Prrafodelista"/>
        <w:numPr>
          <w:ilvl w:val="1"/>
          <w:numId w:val="18"/>
        </w:numPr>
        <w:jc w:val="both"/>
      </w:pPr>
      <w:r>
        <w:t>Después del contacto con fluidos biológicos.</w:t>
      </w:r>
    </w:p>
    <w:p w14:paraId="222B8004" w14:textId="77777777" w:rsidR="001062CD" w:rsidRDefault="001062CD" w:rsidP="00AF3811">
      <w:pPr>
        <w:pStyle w:val="Prrafodelista"/>
        <w:numPr>
          <w:ilvl w:val="1"/>
          <w:numId w:val="18"/>
        </w:numPr>
        <w:jc w:val="both"/>
      </w:pPr>
      <w:r>
        <w:t>Después del contacto con el paciente.</w:t>
      </w:r>
    </w:p>
    <w:p w14:paraId="79DAD35F" w14:textId="77777777" w:rsidR="001062CD" w:rsidRDefault="001062CD" w:rsidP="00AF3811">
      <w:pPr>
        <w:pStyle w:val="Prrafodelista"/>
        <w:numPr>
          <w:ilvl w:val="1"/>
          <w:numId w:val="18"/>
        </w:numPr>
        <w:jc w:val="both"/>
      </w:pPr>
      <w:r>
        <w:t>Después del contacto con el entorno del paciente.</w:t>
      </w:r>
    </w:p>
    <w:p w14:paraId="5AEBCD02" w14:textId="5D3A07C6" w:rsidR="001062CD" w:rsidRDefault="001062CD" w:rsidP="00AF3811">
      <w:pPr>
        <w:pStyle w:val="Prrafodelista"/>
        <w:numPr>
          <w:ilvl w:val="0"/>
          <w:numId w:val="7"/>
        </w:numPr>
        <w:jc w:val="both"/>
      </w:pPr>
      <w:r>
        <w:t>Además</w:t>
      </w:r>
      <w:r w:rsidR="00C520F6">
        <w:t>,</w:t>
      </w:r>
      <w:r>
        <w:t xml:space="preserve"> se realizará higiene de manos antes de colocarse el equipo de protección individual y después de su retirada.</w:t>
      </w:r>
    </w:p>
    <w:p w14:paraId="2324BC57" w14:textId="79ABC3B2" w:rsidR="001062CD" w:rsidRDefault="001062CD" w:rsidP="00AF3811">
      <w:pPr>
        <w:pStyle w:val="Prrafodelista"/>
        <w:numPr>
          <w:ilvl w:val="0"/>
          <w:numId w:val="7"/>
        </w:numPr>
        <w:jc w:val="both"/>
      </w:pPr>
      <w:r>
        <w:t xml:space="preserve">Si las manos están visiblemente limpias la higiene de manos se hará con </w:t>
      </w:r>
      <w:r w:rsidR="00C520F6">
        <w:t>productos de base alcohólica</w:t>
      </w:r>
      <w:r>
        <w:t>; si estuvieran sucias o manchadas con fluidos se hará con agua y jabón.</w:t>
      </w:r>
    </w:p>
    <w:p w14:paraId="535A1DB0" w14:textId="77777777" w:rsidR="00456EE8" w:rsidRDefault="001062CD" w:rsidP="00AF3811">
      <w:pPr>
        <w:pStyle w:val="Prrafodelista"/>
        <w:numPr>
          <w:ilvl w:val="0"/>
          <w:numId w:val="7"/>
        </w:numPr>
        <w:jc w:val="both"/>
      </w:pPr>
      <w:r>
        <w:t>El haber utilizado guantes no exime de realizar la correcta higiene de manos tras su retirada.</w:t>
      </w:r>
    </w:p>
    <w:p w14:paraId="4331B8BC" w14:textId="77777777" w:rsidR="00456EE8" w:rsidRPr="00ED230B" w:rsidRDefault="00456EE8" w:rsidP="00AF3811">
      <w:pPr>
        <w:pStyle w:val="Prrafodelista"/>
        <w:numPr>
          <w:ilvl w:val="0"/>
          <w:numId w:val="7"/>
        </w:numPr>
        <w:jc w:val="both"/>
        <w:rPr>
          <w:color w:val="000000" w:themeColor="text1"/>
        </w:rPr>
      </w:pPr>
      <w:r w:rsidRPr="00ED230B">
        <w:rPr>
          <w:color w:val="000000" w:themeColor="text1"/>
        </w:rPr>
        <w:t>Las uñas deben llevarse cortas y cuidadas, evitando el uso de anillos, pulseras, relojes de muñeca u otros adornos.</w:t>
      </w:r>
    </w:p>
    <w:p w14:paraId="6588EF4B" w14:textId="1AE40FA9" w:rsidR="001062CD" w:rsidRDefault="00087C4C" w:rsidP="00AF3811">
      <w:pPr>
        <w:pStyle w:val="Ttulo2"/>
        <w:spacing w:after="240"/>
        <w:jc w:val="both"/>
        <w:rPr>
          <w:rFonts w:asciiTheme="minorHAnsi" w:hAnsiTheme="minorHAnsi"/>
          <w:color w:val="1F497D" w:themeColor="text2"/>
          <w:sz w:val="24"/>
        </w:rPr>
      </w:pPr>
      <w:bookmarkStart w:id="10" w:name="_Toc33112481"/>
      <w:r>
        <w:rPr>
          <w:rFonts w:asciiTheme="minorHAnsi" w:hAnsiTheme="minorHAnsi"/>
          <w:color w:val="1F497D" w:themeColor="text2"/>
          <w:sz w:val="24"/>
        </w:rPr>
        <w:t>2.</w:t>
      </w:r>
      <w:r w:rsidR="001062CD">
        <w:rPr>
          <w:rFonts w:asciiTheme="minorHAnsi" w:hAnsiTheme="minorHAnsi"/>
          <w:color w:val="1F497D" w:themeColor="text2"/>
          <w:sz w:val="24"/>
        </w:rPr>
        <w:t>8</w:t>
      </w:r>
      <w:r w:rsidR="0077272B">
        <w:rPr>
          <w:rFonts w:asciiTheme="minorHAnsi" w:hAnsiTheme="minorHAnsi"/>
          <w:color w:val="1F497D" w:themeColor="text2"/>
          <w:sz w:val="24"/>
        </w:rPr>
        <w:t>.</w:t>
      </w:r>
      <w:r w:rsidR="001062CD">
        <w:rPr>
          <w:rFonts w:asciiTheme="minorHAnsi" w:hAnsiTheme="minorHAnsi"/>
          <w:color w:val="1F497D" w:themeColor="text2"/>
          <w:sz w:val="24"/>
        </w:rPr>
        <w:t xml:space="preserve"> Equipo de protección individual (EPI)</w:t>
      </w:r>
      <w:bookmarkEnd w:id="10"/>
    </w:p>
    <w:p w14:paraId="5150F8C5" w14:textId="243D5125" w:rsidR="001062CD" w:rsidRDefault="00283AE5" w:rsidP="004D17E1">
      <w:pPr>
        <w:pStyle w:val="Prrafodelista"/>
        <w:numPr>
          <w:ilvl w:val="0"/>
          <w:numId w:val="8"/>
        </w:numPr>
        <w:jc w:val="both"/>
        <w:rPr>
          <w:color w:val="000000" w:themeColor="text1"/>
        </w:rPr>
      </w:pPr>
      <w:r w:rsidRPr="00283AE5">
        <w:rPr>
          <w:lang w:val="es-ES_tradnl"/>
        </w:rPr>
        <w:t>El personal que tome las muestras clínicas, at</w:t>
      </w:r>
      <w:r w:rsidR="000F122C">
        <w:rPr>
          <w:lang w:val="es-ES_tradnl"/>
        </w:rPr>
        <w:t xml:space="preserve">ienda </w:t>
      </w:r>
      <w:r w:rsidR="004D17E1" w:rsidRPr="004D17E1">
        <w:rPr>
          <w:lang w:val="es-ES_tradnl"/>
        </w:rPr>
        <w:t xml:space="preserve">o traslade </w:t>
      </w:r>
      <w:r w:rsidR="000F122C">
        <w:rPr>
          <w:lang w:val="es-ES_tradnl"/>
        </w:rPr>
        <w:t xml:space="preserve">a casos en investigación, </w:t>
      </w:r>
      <w:r w:rsidRPr="00283AE5">
        <w:rPr>
          <w:lang w:val="es-ES_tradnl"/>
        </w:rPr>
        <w:t>probables o confirmados o las personas que entren en la habitación de aislamiento</w:t>
      </w:r>
      <w:r w:rsidR="00232412">
        <w:rPr>
          <w:lang w:val="es-ES_tradnl"/>
        </w:rPr>
        <w:t>,</w:t>
      </w:r>
      <w:r w:rsidRPr="00283AE5">
        <w:rPr>
          <w:lang w:val="es-ES_tradnl"/>
        </w:rPr>
        <w:t xml:space="preserve"> </w:t>
      </w:r>
      <w:r w:rsidR="001062CD">
        <w:t xml:space="preserve">deberán llevar un equipo de protección individual para prevenir la </w:t>
      </w:r>
      <w:r w:rsidR="001062CD" w:rsidRPr="00ED230B">
        <w:rPr>
          <w:color w:val="000000" w:themeColor="text1"/>
        </w:rPr>
        <w:t>transmisión de la infección.</w:t>
      </w:r>
    </w:p>
    <w:p w14:paraId="2A648651" w14:textId="69AA938E" w:rsidR="007B580C" w:rsidRDefault="007B580C" w:rsidP="00AF3811">
      <w:pPr>
        <w:pStyle w:val="Prrafodelista"/>
        <w:numPr>
          <w:ilvl w:val="0"/>
          <w:numId w:val="8"/>
        </w:numPr>
        <w:jc w:val="both"/>
        <w:rPr>
          <w:color w:val="000000" w:themeColor="text1"/>
        </w:rPr>
      </w:pPr>
      <w:r w:rsidRPr="00ED230B">
        <w:rPr>
          <w:color w:val="000000" w:themeColor="text1"/>
        </w:rPr>
        <w:t xml:space="preserve">En los casos de </w:t>
      </w:r>
      <w:r w:rsidR="00C72EE7">
        <w:rPr>
          <w:color w:val="000000" w:themeColor="text1"/>
        </w:rPr>
        <w:t xml:space="preserve">pacientes </w:t>
      </w:r>
      <w:r w:rsidRPr="00ED230B">
        <w:rPr>
          <w:color w:val="000000" w:themeColor="text1"/>
        </w:rPr>
        <w:t xml:space="preserve">menores o pacientes que requieran acompañamiento, </w:t>
      </w:r>
      <w:r w:rsidR="00C72EE7">
        <w:rPr>
          <w:color w:val="000000" w:themeColor="text1"/>
        </w:rPr>
        <w:t>el acompañante deberá adoptar</w:t>
      </w:r>
      <w:r w:rsidRPr="00ED230B">
        <w:rPr>
          <w:color w:val="000000" w:themeColor="text1"/>
        </w:rPr>
        <w:t xml:space="preserve"> las medidas necesarias para su protección mediante la utilización de equipos de protección individual adecuados.</w:t>
      </w:r>
    </w:p>
    <w:p w14:paraId="20AD7F88" w14:textId="77777777" w:rsidR="0051784E" w:rsidRDefault="0051784E" w:rsidP="0051784E">
      <w:pPr>
        <w:pStyle w:val="Prrafodelista"/>
        <w:numPr>
          <w:ilvl w:val="0"/>
          <w:numId w:val="8"/>
        </w:numPr>
        <w:jc w:val="both"/>
      </w:pPr>
      <w:r>
        <w:t xml:space="preserve">El equipo de protección </w:t>
      </w:r>
      <w:r w:rsidRPr="001062CD">
        <w:t xml:space="preserve">individual </w:t>
      </w:r>
      <w:r>
        <w:t xml:space="preserve">se colocará antes de entrar en la habitación. Una vez utilizado se eliminará dentro de la habitación con excepción de la protección respiratoria que se retirará fuera de la misma. Se realizará una correcta higiene de manos después de </w:t>
      </w:r>
      <w:r>
        <w:lastRenderedPageBreak/>
        <w:t>retirar el equipo de protección.</w:t>
      </w:r>
      <w:r w:rsidRPr="00393C96">
        <w:t xml:space="preserve"> </w:t>
      </w:r>
      <w:r>
        <w:t xml:space="preserve">Los EPI desechables se deben colocar en los contenedores adecuados y deben ser tratados como residuos infecciosos. </w:t>
      </w:r>
    </w:p>
    <w:p w14:paraId="0E95C10B" w14:textId="640072E7" w:rsidR="00EE7293" w:rsidRDefault="0051784E" w:rsidP="0051784E">
      <w:pPr>
        <w:pStyle w:val="Prrafodelista"/>
        <w:ind w:left="360"/>
        <w:jc w:val="both"/>
      </w:pPr>
      <w:r>
        <w:t xml:space="preserve">                                </w:t>
      </w:r>
    </w:p>
    <w:p w14:paraId="4C74EA38" w14:textId="72A0CF51" w:rsidR="004055F3" w:rsidRDefault="00FE7035" w:rsidP="0051784E">
      <w:pPr>
        <w:jc w:val="both"/>
      </w:pPr>
      <w:r>
        <w:t xml:space="preserve">En la </w:t>
      </w:r>
      <w:r w:rsidR="004055F3" w:rsidRPr="0051784E">
        <w:rPr>
          <w:b/>
        </w:rPr>
        <w:t xml:space="preserve">figura 3 </w:t>
      </w:r>
      <w:r>
        <w:t>se presenta la</w:t>
      </w:r>
      <w:r w:rsidR="004055F3">
        <w:t xml:space="preserve"> secuencia de colocación y retirada del equipo de protección individual.</w:t>
      </w:r>
    </w:p>
    <w:p w14:paraId="745D30B6" w14:textId="77777777" w:rsidR="0051784E" w:rsidRDefault="0051784E" w:rsidP="0051784E">
      <w:pPr>
        <w:jc w:val="both"/>
      </w:pPr>
    </w:p>
    <w:tbl>
      <w:tblPr>
        <w:tblW w:w="0" w:type="auto"/>
        <w:tblBorders>
          <w:top w:val="single" w:sz="8" w:space="0" w:color="1F497D"/>
          <w:left w:val="single" w:sz="8" w:space="0" w:color="1F497D"/>
          <w:bottom w:val="single" w:sz="8" w:space="0" w:color="1F497D"/>
          <w:right w:val="single" w:sz="8" w:space="0" w:color="1F497D"/>
          <w:insideH w:val="single" w:sz="8" w:space="0" w:color="1F497D"/>
          <w:insideV w:val="single" w:sz="8" w:space="0" w:color="1F497D"/>
        </w:tblBorders>
        <w:tblLook w:val="00A0" w:firstRow="1" w:lastRow="0" w:firstColumn="1" w:lastColumn="0" w:noHBand="0" w:noVBand="0"/>
      </w:tblPr>
      <w:tblGrid>
        <w:gridCol w:w="8644"/>
      </w:tblGrid>
      <w:tr w:rsidR="0051784E" w:rsidRPr="00B33D22" w14:paraId="00FF8C7F" w14:textId="77777777" w:rsidTr="003B6636">
        <w:tc>
          <w:tcPr>
            <w:tcW w:w="8644" w:type="dxa"/>
          </w:tcPr>
          <w:p w14:paraId="6C046E12" w14:textId="77777777" w:rsidR="0051784E" w:rsidRPr="00B33D22" w:rsidRDefault="0051784E" w:rsidP="003B6636">
            <w:pPr>
              <w:spacing w:after="0" w:line="240" w:lineRule="auto"/>
              <w:rPr>
                <w:b/>
                <w:color w:val="1F497D"/>
              </w:rPr>
            </w:pPr>
            <w:r w:rsidRPr="00B33D22">
              <w:rPr>
                <w:b/>
                <w:color w:val="1F497D"/>
              </w:rPr>
              <w:t>Bata</w:t>
            </w:r>
          </w:p>
        </w:tc>
      </w:tr>
      <w:tr w:rsidR="0051784E" w:rsidRPr="00B33D22" w14:paraId="538C25EA" w14:textId="77777777" w:rsidTr="003B6636">
        <w:tc>
          <w:tcPr>
            <w:tcW w:w="8644" w:type="dxa"/>
          </w:tcPr>
          <w:p w14:paraId="66BDA373" w14:textId="77777777" w:rsidR="0051784E" w:rsidRPr="00B33D22" w:rsidRDefault="0051784E" w:rsidP="003B6636">
            <w:pPr>
              <w:pStyle w:val="Prrafodelista"/>
              <w:numPr>
                <w:ilvl w:val="0"/>
                <w:numId w:val="9"/>
              </w:numPr>
              <w:spacing w:after="0" w:line="240" w:lineRule="auto"/>
            </w:pPr>
            <w:r w:rsidRPr="00B33D22">
              <w:t>Colóquese una bata resistente a líquidos antes de entrar en la habitación.</w:t>
            </w:r>
          </w:p>
          <w:p w14:paraId="14345F47" w14:textId="77777777" w:rsidR="0051784E" w:rsidRPr="00B33D22" w:rsidRDefault="0051784E" w:rsidP="003B6636">
            <w:pPr>
              <w:pStyle w:val="Prrafodelista"/>
              <w:numPr>
                <w:ilvl w:val="0"/>
                <w:numId w:val="9"/>
              </w:numPr>
              <w:spacing w:after="0" w:line="240" w:lineRule="auto"/>
            </w:pPr>
            <w:r w:rsidRPr="00B33D22">
              <w:t>En caso de que se prevea que se van a generar grandes cantidades de secreciones o fluidos se podrá utilizar una bata impermeable.</w:t>
            </w:r>
          </w:p>
          <w:p w14:paraId="3837E655" w14:textId="77777777" w:rsidR="0051784E" w:rsidRPr="00B33D22" w:rsidRDefault="0051784E" w:rsidP="003B6636">
            <w:pPr>
              <w:pStyle w:val="Prrafodelista"/>
              <w:numPr>
                <w:ilvl w:val="0"/>
                <w:numId w:val="9"/>
              </w:numPr>
              <w:spacing w:after="0" w:line="240" w:lineRule="auto"/>
            </w:pPr>
            <w:r w:rsidRPr="00B33D22">
              <w:t xml:space="preserve">Retírese la </w:t>
            </w:r>
            <w:r w:rsidRPr="00B33D22">
              <w:rPr>
                <w:color w:val="000000"/>
              </w:rPr>
              <w:t xml:space="preserve">bata dentro de la habitación y eliminarla en un contenedor de residuos de residuos de clase III con </w:t>
            </w:r>
            <w:r w:rsidRPr="00B33D22">
              <w:t>tapa de apertura con pedal.</w:t>
            </w:r>
          </w:p>
        </w:tc>
      </w:tr>
      <w:tr w:rsidR="0051784E" w:rsidRPr="00B33D22" w14:paraId="47A7D798" w14:textId="77777777" w:rsidTr="003B6636">
        <w:tc>
          <w:tcPr>
            <w:tcW w:w="8644" w:type="dxa"/>
          </w:tcPr>
          <w:p w14:paraId="42977672" w14:textId="77777777" w:rsidR="0051784E" w:rsidRPr="00B33D22" w:rsidRDefault="0051784E" w:rsidP="003B6636">
            <w:pPr>
              <w:spacing w:after="0" w:line="240" w:lineRule="auto"/>
              <w:rPr>
                <w:b/>
                <w:color w:val="1F497D"/>
              </w:rPr>
            </w:pPr>
            <w:r w:rsidRPr="00B33D22">
              <w:rPr>
                <w:b/>
                <w:color w:val="1F497D"/>
              </w:rPr>
              <w:t>Protección respiratoria</w:t>
            </w:r>
          </w:p>
        </w:tc>
      </w:tr>
      <w:tr w:rsidR="0051784E" w:rsidRPr="00B33D22" w14:paraId="78BEC744" w14:textId="77777777" w:rsidTr="003B6636">
        <w:tc>
          <w:tcPr>
            <w:tcW w:w="8644" w:type="dxa"/>
          </w:tcPr>
          <w:p w14:paraId="0D06B671" w14:textId="77777777" w:rsidR="0051784E" w:rsidRPr="00B33D22" w:rsidRDefault="0051784E" w:rsidP="003B6636">
            <w:pPr>
              <w:pStyle w:val="Prrafodelista"/>
              <w:numPr>
                <w:ilvl w:val="0"/>
                <w:numId w:val="17"/>
              </w:numPr>
              <w:spacing w:after="0" w:line="240" w:lineRule="auto"/>
            </w:pPr>
            <w:r w:rsidRPr="00B33D22">
              <w:t xml:space="preserve">Utilice en la atención del paciente una protección respiratoria con una eficacia de filtración equivalente a FFP2, que se colocará antes de entrar en la habitación. Compruebe que está bien ajustado y que no sale aire por las zonas laterales. </w:t>
            </w:r>
          </w:p>
          <w:p w14:paraId="5591C6D2" w14:textId="77777777" w:rsidR="0051784E" w:rsidRPr="00B33D22" w:rsidRDefault="0051784E" w:rsidP="003B6636">
            <w:pPr>
              <w:pStyle w:val="Prrafodelista"/>
              <w:numPr>
                <w:ilvl w:val="0"/>
                <w:numId w:val="10"/>
              </w:numPr>
              <w:spacing w:after="0" w:line="240" w:lineRule="auto"/>
            </w:pPr>
            <w:r w:rsidRPr="00B33D22">
              <w:t>En caso de que se vayan a generar aerosoles se podrá utilizar una protección respiratoria FFP3</w:t>
            </w:r>
          </w:p>
          <w:p w14:paraId="548541DA" w14:textId="77777777" w:rsidR="0051784E" w:rsidRPr="00B33D22" w:rsidRDefault="0051784E" w:rsidP="003B6636">
            <w:pPr>
              <w:pStyle w:val="Prrafodelista"/>
              <w:numPr>
                <w:ilvl w:val="0"/>
                <w:numId w:val="10"/>
              </w:numPr>
              <w:spacing w:after="0" w:line="240" w:lineRule="auto"/>
            </w:pPr>
            <w:r w:rsidRPr="00B33D22">
              <w:t>Retírese la protección respiratoria fuera de la habitación y deséchela en un contenedor de residuos con tapa de apertura con pedal.</w:t>
            </w:r>
          </w:p>
          <w:p w14:paraId="173C20B0" w14:textId="77777777" w:rsidR="0051784E" w:rsidRPr="00B33D22" w:rsidRDefault="0051784E" w:rsidP="003B6636">
            <w:pPr>
              <w:pStyle w:val="Prrafodelista"/>
              <w:numPr>
                <w:ilvl w:val="0"/>
                <w:numId w:val="10"/>
              </w:numPr>
              <w:spacing w:after="0" w:line="240" w:lineRule="auto"/>
            </w:pPr>
            <w:r w:rsidRPr="00B33D22">
              <w:t>Realice una adecuada higiene de manos.</w:t>
            </w:r>
          </w:p>
        </w:tc>
      </w:tr>
      <w:tr w:rsidR="0051784E" w:rsidRPr="00B33D22" w14:paraId="02FE4A35" w14:textId="77777777" w:rsidTr="003B6636">
        <w:tc>
          <w:tcPr>
            <w:tcW w:w="8644" w:type="dxa"/>
          </w:tcPr>
          <w:p w14:paraId="49EF78E8" w14:textId="77777777" w:rsidR="0051784E" w:rsidRPr="00B33D22" w:rsidRDefault="0051784E" w:rsidP="003B6636">
            <w:pPr>
              <w:spacing w:after="0" w:line="240" w:lineRule="auto"/>
              <w:rPr>
                <w:b/>
                <w:color w:val="1F497D"/>
              </w:rPr>
            </w:pPr>
            <w:r w:rsidRPr="00B33D22">
              <w:rPr>
                <w:b/>
                <w:color w:val="1F497D"/>
              </w:rPr>
              <w:t>Protección ocular</w:t>
            </w:r>
          </w:p>
        </w:tc>
      </w:tr>
      <w:tr w:rsidR="0051784E" w:rsidRPr="00B33D22" w14:paraId="0403DB12" w14:textId="77777777" w:rsidTr="003B6636">
        <w:tc>
          <w:tcPr>
            <w:tcW w:w="8644" w:type="dxa"/>
          </w:tcPr>
          <w:p w14:paraId="70717246" w14:textId="77777777" w:rsidR="0051784E" w:rsidRPr="00B33D22" w:rsidRDefault="0051784E" w:rsidP="003B6636">
            <w:pPr>
              <w:pStyle w:val="Prrafodelista"/>
              <w:numPr>
                <w:ilvl w:val="0"/>
                <w:numId w:val="11"/>
              </w:numPr>
              <w:spacing w:after="0" w:line="240" w:lineRule="auto"/>
              <w:rPr>
                <w:color w:val="000000"/>
              </w:rPr>
            </w:pPr>
            <w:r w:rsidRPr="00B33D22">
              <w:t xml:space="preserve">Antes de entrar en la </w:t>
            </w:r>
            <w:r w:rsidRPr="00B33D22">
              <w:rPr>
                <w:color w:val="000000"/>
              </w:rPr>
              <w:t>habitación colóquese una protección ocular anti salpicaduras.</w:t>
            </w:r>
          </w:p>
          <w:p w14:paraId="4B39C8EA" w14:textId="77777777" w:rsidR="0051784E" w:rsidRPr="00B33D22" w:rsidRDefault="0051784E" w:rsidP="003B6636">
            <w:pPr>
              <w:pStyle w:val="Prrafodelista"/>
              <w:numPr>
                <w:ilvl w:val="0"/>
                <w:numId w:val="11"/>
              </w:numPr>
              <w:spacing w:after="0" w:line="240" w:lineRule="auto"/>
              <w:rPr>
                <w:color w:val="000000"/>
              </w:rPr>
            </w:pPr>
            <w:r w:rsidRPr="00B33D22">
              <w:rPr>
                <w:color w:val="000000"/>
              </w:rPr>
              <w:t>En caso de que se vayan a generar aerosoles podrá utilizar una protección ocular ajustada de montura integral o un protector facial completo.</w:t>
            </w:r>
          </w:p>
          <w:p w14:paraId="02DD8F8E" w14:textId="77777777" w:rsidR="0051784E" w:rsidRPr="00B33D22" w:rsidRDefault="0051784E" w:rsidP="003B6636">
            <w:pPr>
              <w:pStyle w:val="Prrafodelista"/>
              <w:numPr>
                <w:ilvl w:val="0"/>
                <w:numId w:val="11"/>
              </w:numPr>
              <w:spacing w:after="0" w:line="240" w:lineRule="auto"/>
              <w:rPr>
                <w:color w:val="000000"/>
              </w:rPr>
            </w:pPr>
            <w:r w:rsidRPr="00B33D22">
              <w:rPr>
                <w:color w:val="000000"/>
              </w:rPr>
              <w:t>Quítese la protección ocular antes de abandonar la habitación.</w:t>
            </w:r>
          </w:p>
          <w:p w14:paraId="08D8E633" w14:textId="77777777" w:rsidR="0051784E" w:rsidRPr="00B33D22" w:rsidRDefault="0051784E" w:rsidP="003B6636">
            <w:pPr>
              <w:pStyle w:val="Prrafodelista"/>
              <w:numPr>
                <w:ilvl w:val="0"/>
                <w:numId w:val="11"/>
              </w:numPr>
              <w:spacing w:after="0" w:line="240" w:lineRule="auto"/>
            </w:pPr>
            <w:r w:rsidRPr="00B33D22">
              <w:rPr>
                <w:color w:val="000000"/>
              </w:rPr>
              <w:t xml:space="preserve">El protector ocular podrá ser reprocesado </w:t>
            </w:r>
            <w:r w:rsidRPr="00B33D22">
              <w:t>(si su ficha técnica lo permite) y para ello se transportará a la zona de limpieza en un contenedor cerrado.</w:t>
            </w:r>
          </w:p>
        </w:tc>
      </w:tr>
      <w:tr w:rsidR="0051784E" w:rsidRPr="00B33D22" w14:paraId="1CBB98F0" w14:textId="77777777" w:rsidTr="003B6636">
        <w:tc>
          <w:tcPr>
            <w:tcW w:w="8644" w:type="dxa"/>
          </w:tcPr>
          <w:p w14:paraId="22F7EFEA" w14:textId="77777777" w:rsidR="0051784E" w:rsidRPr="00B33D22" w:rsidRDefault="0051784E" w:rsidP="003B6636">
            <w:pPr>
              <w:spacing w:after="0" w:line="240" w:lineRule="auto"/>
              <w:rPr>
                <w:b/>
                <w:color w:val="1F497D"/>
              </w:rPr>
            </w:pPr>
            <w:r w:rsidRPr="00B33D22">
              <w:rPr>
                <w:b/>
                <w:color w:val="1F497D"/>
              </w:rPr>
              <w:t>Guantes</w:t>
            </w:r>
          </w:p>
        </w:tc>
      </w:tr>
      <w:tr w:rsidR="0051784E" w:rsidRPr="00B33D22" w14:paraId="681FAE08" w14:textId="77777777" w:rsidTr="003B6636">
        <w:tc>
          <w:tcPr>
            <w:tcW w:w="8644" w:type="dxa"/>
          </w:tcPr>
          <w:p w14:paraId="63E6F338" w14:textId="77777777" w:rsidR="0051784E" w:rsidRPr="00B33D22" w:rsidRDefault="0051784E" w:rsidP="003B6636">
            <w:pPr>
              <w:pStyle w:val="Prrafodelista"/>
              <w:numPr>
                <w:ilvl w:val="0"/>
                <w:numId w:val="11"/>
              </w:numPr>
              <w:spacing w:after="0" w:line="240" w:lineRule="auto"/>
            </w:pPr>
            <w:r w:rsidRPr="00B33D22">
              <w:t>Después de realizar la higiene de manos colóquese unos guantes limpios; no necesitan ser estériles si la técnica no lo requiere.</w:t>
            </w:r>
          </w:p>
          <w:p w14:paraId="2E0DA8DA" w14:textId="77777777" w:rsidR="0051784E" w:rsidRPr="00B33D22" w:rsidRDefault="0051784E" w:rsidP="003B6636">
            <w:pPr>
              <w:pStyle w:val="Prrafodelista"/>
              <w:numPr>
                <w:ilvl w:val="0"/>
                <w:numId w:val="11"/>
              </w:numPr>
              <w:spacing w:after="0" w:line="240" w:lineRule="auto"/>
            </w:pPr>
            <w:r w:rsidRPr="00B33D22">
              <w:t>Cámbiese de guantes si se rompen o están visiblemente sucios.</w:t>
            </w:r>
          </w:p>
          <w:p w14:paraId="5D13702F" w14:textId="77777777" w:rsidR="0051784E" w:rsidRPr="00B33D22" w:rsidRDefault="0051784E" w:rsidP="003B6636">
            <w:pPr>
              <w:pStyle w:val="Prrafodelista"/>
              <w:numPr>
                <w:ilvl w:val="0"/>
                <w:numId w:val="11"/>
              </w:numPr>
              <w:spacing w:after="0" w:line="240" w:lineRule="auto"/>
            </w:pPr>
            <w:r w:rsidRPr="00B33D22">
              <w:t>Deseche los guantes antes de abandonar la habitación en un contenedor de residuos con tapa.</w:t>
            </w:r>
          </w:p>
          <w:p w14:paraId="4DC3B5BB" w14:textId="77777777" w:rsidR="0051784E" w:rsidRPr="00B33D22" w:rsidRDefault="0051784E" w:rsidP="003B6636">
            <w:pPr>
              <w:pStyle w:val="Prrafodelista"/>
              <w:numPr>
                <w:ilvl w:val="0"/>
                <w:numId w:val="11"/>
              </w:numPr>
              <w:spacing w:after="0" w:line="240" w:lineRule="auto"/>
            </w:pPr>
            <w:r w:rsidRPr="00B33D22">
              <w:t>Realice inmediatamente una adecuada higiene de manos.</w:t>
            </w:r>
          </w:p>
        </w:tc>
      </w:tr>
    </w:tbl>
    <w:p w14:paraId="69CDDB29" w14:textId="77777777" w:rsidR="0051784E" w:rsidRDefault="0051784E" w:rsidP="0051784E">
      <w:pPr>
        <w:jc w:val="both"/>
      </w:pPr>
    </w:p>
    <w:p w14:paraId="402B6666" w14:textId="6D214F19" w:rsidR="009C014C" w:rsidRPr="009C014C" w:rsidRDefault="00087C4C" w:rsidP="00AF3811">
      <w:pPr>
        <w:pStyle w:val="Ttulo2"/>
        <w:spacing w:after="240"/>
        <w:jc w:val="both"/>
        <w:rPr>
          <w:rFonts w:asciiTheme="minorHAnsi" w:hAnsiTheme="minorHAnsi"/>
          <w:color w:val="1F497D" w:themeColor="text2"/>
          <w:sz w:val="24"/>
        </w:rPr>
      </w:pPr>
      <w:bookmarkStart w:id="11" w:name="_Toc33112482"/>
      <w:r>
        <w:rPr>
          <w:rFonts w:asciiTheme="minorHAnsi" w:hAnsiTheme="minorHAnsi"/>
          <w:color w:val="1F497D" w:themeColor="text2"/>
          <w:sz w:val="24"/>
        </w:rPr>
        <w:t>2.</w:t>
      </w:r>
      <w:r w:rsidR="009C014C" w:rsidRPr="009C014C">
        <w:rPr>
          <w:rFonts w:asciiTheme="minorHAnsi" w:hAnsiTheme="minorHAnsi"/>
          <w:color w:val="1F497D" w:themeColor="text2"/>
          <w:sz w:val="24"/>
        </w:rPr>
        <w:t>9</w:t>
      </w:r>
      <w:r w:rsidR="0077272B">
        <w:rPr>
          <w:rFonts w:asciiTheme="minorHAnsi" w:hAnsiTheme="minorHAnsi"/>
          <w:color w:val="1F497D" w:themeColor="text2"/>
          <w:sz w:val="24"/>
        </w:rPr>
        <w:t>.</w:t>
      </w:r>
      <w:r w:rsidR="009C014C">
        <w:rPr>
          <w:rFonts w:asciiTheme="minorHAnsi" w:hAnsiTheme="minorHAnsi"/>
          <w:color w:val="1F497D" w:themeColor="text2"/>
          <w:sz w:val="24"/>
        </w:rPr>
        <w:t xml:space="preserve"> </w:t>
      </w:r>
      <w:r w:rsidR="009C014C" w:rsidRPr="009C014C">
        <w:rPr>
          <w:rFonts w:asciiTheme="minorHAnsi" w:hAnsiTheme="minorHAnsi"/>
          <w:color w:val="1F497D" w:themeColor="text2"/>
          <w:sz w:val="24"/>
        </w:rPr>
        <w:t>Recogida de muestras clínicas</w:t>
      </w:r>
      <w:bookmarkEnd w:id="11"/>
    </w:p>
    <w:p w14:paraId="5C04214F" w14:textId="77777777" w:rsidR="00247E92" w:rsidRDefault="009C014C" w:rsidP="00AF3811">
      <w:pPr>
        <w:pStyle w:val="Prrafodelista"/>
        <w:numPr>
          <w:ilvl w:val="0"/>
          <w:numId w:val="13"/>
        </w:numPr>
        <w:jc w:val="both"/>
      </w:pPr>
      <w:r>
        <w:t xml:space="preserve">Para la </w:t>
      </w:r>
      <w:r w:rsidR="009A0C38">
        <w:t>toma</w:t>
      </w:r>
      <w:r>
        <w:t xml:space="preserve"> de muestras biológicas el personal sanitario deberá llevar colocado el equipo de protección individual especificado.</w:t>
      </w:r>
    </w:p>
    <w:p w14:paraId="257EADC4" w14:textId="77777777" w:rsidR="009C014C" w:rsidRDefault="0089367A" w:rsidP="00AF3811">
      <w:pPr>
        <w:pStyle w:val="Prrafodelista"/>
        <w:numPr>
          <w:ilvl w:val="0"/>
          <w:numId w:val="13"/>
        </w:numPr>
        <w:jc w:val="both"/>
      </w:pPr>
      <w:r>
        <w:t>Se deberá utilizar</w:t>
      </w:r>
      <w:r w:rsidR="009C014C">
        <w:t xml:space="preserve"> el material y el medio adecuado especificado por el Servicio de Microbiología.</w:t>
      </w:r>
    </w:p>
    <w:p w14:paraId="07DCF86C" w14:textId="77777777" w:rsidR="00247E92" w:rsidRDefault="0089367A" w:rsidP="00AF3811">
      <w:pPr>
        <w:pStyle w:val="Prrafodelista"/>
        <w:numPr>
          <w:ilvl w:val="0"/>
          <w:numId w:val="13"/>
        </w:numPr>
        <w:jc w:val="both"/>
      </w:pPr>
      <w:r>
        <w:lastRenderedPageBreak/>
        <w:t xml:space="preserve">Se preparará </w:t>
      </w:r>
      <w:r w:rsidR="00247E92">
        <w:t>la muestra para su envío al laboratorio en la misma habitación o box donde se encuentre el paciente.</w:t>
      </w:r>
    </w:p>
    <w:p w14:paraId="4332EDE6" w14:textId="68F95CFF" w:rsidR="00247E92" w:rsidRPr="0051784E" w:rsidRDefault="0089367A" w:rsidP="00AF3811">
      <w:pPr>
        <w:pStyle w:val="Prrafodelista"/>
        <w:numPr>
          <w:ilvl w:val="0"/>
          <w:numId w:val="13"/>
        </w:numPr>
        <w:jc w:val="both"/>
      </w:pPr>
      <w:r w:rsidRPr="0051784E">
        <w:t>Se limpiará</w:t>
      </w:r>
      <w:r w:rsidR="00247E92" w:rsidRPr="0051784E">
        <w:t xml:space="preserve"> </w:t>
      </w:r>
      <w:r w:rsidR="00C72EE7" w:rsidRPr="0051784E">
        <w:t xml:space="preserve">la parte externa del tubo que contiene la muestra </w:t>
      </w:r>
      <w:r w:rsidR="00247E92" w:rsidRPr="0051784E">
        <w:t>con un desinfectante de superficies o una toall</w:t>
      </w:r>
      <w:r w:rsidR="00C72EE7" w:rsidRPr="0051784E">
        <w:t>ita impregnada en desinfectante.</w:t>
      </w:r>
    </w:p>
    <w:p w14:paraId="13DD5FE8" w14:textId="485B4BCE" w:rsidR="00247E92" w:rsidRPr="0051784E" w:rsidRDefault="00247E92" w:rsidP="00AF3811">
      <w:pPr>
        <w:pStyle w:val="Prrafodelista"/>
        <w:numPr>
          <w:ilvl w:val="0"/>
          <w:numId w:val="13"/>
        </w:numPr>
        <w:jc w:val="both"/>
      </w:pPr>
      <w:r w:rsidRPr="0051784E">
        <w:t>El transporte de la muestra al laboratorio se hará en mano, nunca por el tubo neumático.</w:t>
      </w:r>
      <w:r w:rsidR="0089367A" w:rsidRPr="0051784E">
        <w:t xml:space="preserve"> </w:t>
      </w:r>
      <w:r w:rsidR="007F4452" w:rsidRPr="0051784E">
        <w:t xml:space="preserve">La muestra </w:t>
      </w:r>
      <w:r w:rsidR="004D17E1" w:rsidRPr="0051784E">
        <w:t xml:space="preserve">se </w:t>
      </w:r>
      <w:r w:rsidR="00EF2794" w:rsidRPr="0051784E">
        <w:t>manipulará</w:t>
      </w:r>
      <w:r w:rsidR="0089367A" w:rsidRPr="0051784E">
        <w:t xml:space="preserve"> con las precauciones estándares del manejo de muestras clínicas.</w:t>
      </w:r>
    </w:p>
    <w:p w14:paraId="2EB50878" w14:textId="0B35FEED" w:rsidR="0089367A" w:rsidRPr="0051784E" w:rsidRDefault="0089367A" w:rsidP="00AF3811">
      <w:pPr>
        <w:pStyle w:val="Prrafodelista"/>
        <w:numPr>
          <w:ilvl w:val="0"/>
          <w:numId w:val="13"/>
        </w:numPr>
        <w:jc w:val="both"/>
      </w:pPr>
      <w:r w:rsidRPr="0051784E">
        <w:t>Notificar precozmente al laboratorio que van a recibir dicha muestra.</w:t>
      </w:r>
    </w:p>
    <w:p w14:paraId="7FF49EA5" w14:textId="77777777" w:rsidR="0051784E" w:rsidRPr="0051784E" w:rsidRDefault="0089367A" w:rsidP="00B16ED1">
      <w:pPr>
        <w:pStyle w:val="Prrafodelista"/>
        <w:numPr>
          <w:ilvl w:val="0"/>
          <w:numId w:val="13"/>
        </w:numPr>
        <w:jc w:val="both"/>
        <w:rPr>
          <w:color w:val="000000" w:themeColor="text1"/>
        </w:rPr>
      </w:pPr>
      <w:r w:rsidRPr="0051784E">
        <w:t>Para su transporte fuera del hospital, las muestras se considerarán potencialmente infecciosas</w:t>
      </w:r>
      <w:r w:rsidR="00EF2794" w:rsidRPr="0051784E">
        <w:t xml:space="preserve"> (categoría B)</w:t>
      </w:r>
      <w:r w:rsidRPr="0051784E">
        <w:t xml:space="preserve"> y deberán ser transportadas en un triple embalaje</w:t>
      </w:r>
      <w:r w:rsidR="00EF2794" w:rsidRPr="0051784E">
        <w:t xml:space="preserve"> (UN3373)</w:t>
      </w:r>
      <w:r w:rsidRPr="0051784E">
        <w:t>.</w:t>
      </w:r>
    </w:p>
    <w:p w14:paraId="54225B2F" w14:textId="66771CB2" w:rsidR="009A0C38" w:rsidRPr="0051784E" w:rsidRDefault="009A0C38" w:rsidP="00B16ED1">
      <w:pPr>
        <w:pStyle w:val="Prrafodelista"/>
        <w:numPr>
          <w:ilvl w:val="0"/>
          <w:numId w:val="13"/>
        </w:numPr>
        <w:jc w:val="both"/>
        <w:rPr>
          <w:color w:val="000000" w:themeColor="text1"/>
        </w:rPr>
      </w:pPr>
      <w:r w:rsidRPr="0051784E">
        <w:t xml:space="preserve">Puede consultarse más especificaciones en el manejo </w:t>
      </w:r>
      <w:r w:rsidR="007677CB" w:rsidRPr="0051784E">
        <w:t xml:space="preserve">de muestras </w:t>
      </w:r>
      <w:r w:rsidR="00EF2794" w:rsidRPr="0051784E">
        <w:t xml:space="preserve">de COVID-19 </w:t>
      </w:r>
      <w:r w:rsidRPr="0051784E">
        <w:t xml:space="preserve">en el </w:t>
      </w:r>
      <w:r w:rsidR="00283AE5" w:rsidRPr="0051784E">
        <w:t>“</w:t>
      </w:r>
      <w:r w:rsidR="00ED230B" w:rsidRPr="0051784E">
        <w:t>Procedimiento</w:t>
      </w:r>
      <w:r w:rsidR="00283AE5" w:rsidRPr="0051784E">
        <w:t xml:space="preserve"> de actuación frente a casos de infección por </w:t>
      </w:r>
      <w:r w:rsidR="00283AE5" w:rsidRPr="0051784E">
        <w:rPr>
          <w:color w:val="000000" w:themeColor="text1"/>
        </w:rPr>
        <w:t xml:space="preserve">COVID-19”. </w:t>
      </w:r>
    </w:p>
    <w:p w14:paraId="4511067F" w14:textId="0E795F81" w:rsidR="00247E92" w:rsidRDefault="00087C4C" w:rsidP="00AF3811">
      <w:pPr>
        <w:pStyle w:val="Ttulo2"/>
        <w:spacing w:after="240"/>
        <w:jc w:val="both"/>
        <w:rPr>
          <w:rFonts w:asciiTheme="minorHAnsi" w:hAnsiTheme="minorHAnsi"/>
          <w:color w:val="1F497D" w:themeColor="text2"/>
          <w:sz w:val="24"/>
        </w:rPr>
      </w:pPr>
      <w:bookmarkStart w:id="12" w:name="_Toc33112483"/>
      <w:r>
        <w:rPr>
          <w:rFonts w:asciiTheme="minorHAnsi" w:hAnsiTheme="minorHAnsi"/>
          <w:color w:val="1F497D" w:themeColor="text2"/>
          <w:sz w:val="24"/>
        </w:rPr>
        <w:t>2.</w:t>
      </w:r>
      <w:r w:rsidR="00247E92" w:rsidRPr="00247E92">
        <w:rPr>
          <w:rFonts w:asciiTheme="minorHAnsi" w:hAnsiTheme="minorHAnsi"/>
          <w:color w:val="1F497D" w:themeColor="text2"/>
          <w:sz w:val="24"/>
        </w:rPr>
        <w:t>10</w:t>
      </w:r>
      <w:r w:rsidR="0077272B">
        <w:rPr>
          <w:rFonts w:asciiTheme="minorHAnsi" w:hAnsiTheme="minorHAnsi"/>
          <w:color w:val="1F497D" w:themeColor="text2"/>
          <w:sz w:val="24"/>
        </w:rPr>
        <w:t>.</w:t>
      </w:r>
      <w:r w:rsidR="00247E92" w:rsidRPr="00247E92">
        <w:rPr>
          <w:rFonts w:asciiTheme="minorHAnsi" w:hAnsiTheme="minorHAnsi"/>
          <w:color w:val="1F497D" w:themeColor="text2"/>
          <w:sz w:val="24"/>
        </w:rPr>
        <w:t xml:space="preserve"> Limpieza y desinfección de material sanitario</w:t>
      </w:r>
      <w:bookmarkEnd w:id="12"/>
    </w:p>
    <w:p w14:paraId="3933099C" w14:textId="2EBA9E6F" w:rsidR="00247E92" w:rsidRDefault="00247E92" w:rsidP="00AF3811">
      <w:pPr>
        <w:pStyle w:val="Prrafodelista"/>
        <w:numPr>
          <w:ilvl w:val="0"/>
          <w:numId w:val="14"/>
        </w:numPr>
        <w:jc w:val="both"/>
      </w:pPr>
      <w:r>
        <w:t>Los coronavirus son virus envueltos por una capa lipídica lo que les hace ser especialmente sensibles a los desinfectantes de uso habitua</w:t>
      </w:r>
      <w:r w:rsidR="00C72EE7">
        <w:t>l en el medio sanitario</w:t>
      </w:r>
      <w:r>
        <w:t>. Comprobar en la ficha técnica de los pr</w:t>
      </w:r>
      <w:r w:rsidR="004A4F2D">
        <w:t xml:space="preserve">oductos utilizados el nivel </w:t>
      </w:r>
      <w:proofErr w:type="spellStart"/>
      <w:r w:rsidR="004A4F2D">
        <w:t>vir</w:t>
      </w:r>
      <w:r w:rsidR="00C520F6">
        <w:t>u</w:t>
      </w:r>
      <w:r>
        <w:t>cida</w:t>
      </w:r>
      <w:proofErr w:type="spellEnd"/>
      <w:r>
        <w:t xml:space="preserve"> y que cumplen con la norma UNE 14476.</w:t>
      </w:r>
    </w:p>
    <w:p w14:paraId="7604667B" w14:textId="77777777" w:rsidR="00247E92" w:rsidRDefault="00247E92" w:rsidP="00AF3811">
      <w:pPr>
        <w:pStyle w:val="Prrafodelista"/>
        <w:numPr>
          <w:ilvl w:val="0"/>
          <w:numId w:val="14"/>
        </w:numPr>
        <w:jc w:val="both"/>
      </w:pPr>
      <w:r>
        <w:t>Se recomienda que todo el material no crítico (fonendoscopio, tensiómetro, termómetro...) sea de uso exclusivo para el paciente y se deje en la habitación.</w:t>
      </w:r>
    </w:p>
    <w:p w14:paraId="21DC8175" w14:textId="77777777" w:rsidR="00247E92" w:rsidRDefault="00247E92" w:rsidP="00AF3811">
      <w:pPr>
        <w:pStyle w:val="Prrafodelista"/>
        <w:numPr>
          <w:ilvl w:val="0"/>
          <w:numId w:val="14"/>
        </w:numPr>
        <w:jc w:val="both"/>
      </w:pPr>
      <w:r>
        <w:t>El material que vaya a ser utilizado posteriormente con otro paciente deberá ser correctamente limpiado y desinfectado o esterilizado, dependiendo del tipo de material de que se trate, de acuerdo a los protocolos habituales del centro.</w:t>
      </w:r>
    </w:p>
    <w:p w14:paraId="235F3A40" w14:textId="77777777" w:rsidR="00247E92" w:rsidRDefault="00247E92" w:rsidP="00AF3811">
      <w:pPr>
        <w:pStyle w:val="Prrafodelista"/>
        <w:numPr>
          <w:ilvl w:val="0"/>
          <w:numId w:val="14"/>
        </w:numPr>
        <w:jc w:val="both"/>
      </w:pPr>
      <w:r>
        <w:t>El material que va a ser reprocesado se transportará a la zona de limpieza en un contenedor cerrado.</w:t>
      </w:r>
    </w:p>
    <w:p w14:paraId="174A6D70" w14:textId="77777777" w:rsidR="00247E92" w:rsidRDefault="00247E92" w:rsidP="00AF3811">
      <w:pPr>
        <w:pStyle w:val="Prrafodelista"/>
        <w:numPr>
          <w:ilvl w:val="0"/>
          <w:numId w:val="14"/>
        </w:numPr>
        <w:jc w:val="both"/>
      </w:pPr>
      <w:r>
        <w:t>Los productos de limpieza y desinfección habitualmente utilizados en los centros sanitarios tienen capacidad suficiente para inactivar el virus. No se requieren productos especiales.</w:t>
      </w:r>
    </w:p>
    <w:p w14:paraId="1D552068" w14:textId="77777777" w:rsidR="00247E92" w:rsidRDefault="00247E92" w:rsidP="00AF3811">
      <w:pPr>
        <w:pStyle w:val="Prrafodelista"/>
        <w:numPr>
          <w:ilvl w:val="0"/>
          <w:numId w:val="14"/>
        </w:numPr>
        <w:jc w:val="both"/>
      </w:pPr>
      <w:r>
        <w:t>Para el reprocesamiento del material, el personal utilizará el equipo de protección individual de uso habitual para los procesos de limpieza y desinfección de material.</w:t>
      </w:r>
    </w:p>
    <w:p w14:paraId="65C8EA87" w14:textId="17378813" w:rsidR="00247E92" w:rsidRDefault="00087C4C" w:rsidP="00AF3811">
      <w:pPr>
        <w:pStyle w:val="Ttulo2"/>
        <w:spacing w:after="240"/>
        <w:jc w:val="both"/>
        <w:rPr>
          <w:rFonts w:asciiTheme="minorHAnsi" w:hAnsiTheme="minorHAnsi"/>
          <w:color w:val="1F497D" w:themeColor="text2"/>
          <w:sz w:val="24"/>
        </w:rPr>
      </w:pPr>
      <w:bookmarkStart w:id="13" w:name="_Toc33112484"/>
      <w:r>
        <w:rPr>
          <w:rFonts w:asciiTheme="minorHAnsi" w:hAnsiTheme="minorHAnsi"/>
          <w:color w:val="1F497D" w:themeColor="text2"/>
          <w:sz w:val="24"/>
        </w:rPr>
        <w:t>2.</w:t>
      </w:r>
      <w:r w:rsidR="00247E92" w:rsidRPr="00247E92">
        <w:rPr>
          <w:rFonts w:asciiTheme="minorHAnsi" w:hAnsiTheme="minorHAnsi"/>
          <w:color w:val="1F497D" w:themeColor="text2"/>
          <w:sz w:val="24"/>
        </w:rPr>
        <w:t>11</w:t>
      </w:r>
      <w:r w:rsidR="0077272B">
        <w:rPr>
          <w:rFonts w:asciiTheme="minorHAnsi" w:hAnsiTheme="minorHAnsi"/>
          <w:color w:val="1F497D" w:themeColor="text2"/>
          <w:sz w:val="24"/>
        </w:rPr>
        <w:t>.</w:t>
      </w:r>
      <w:r w:rsidR="00247E92">
        <w:rPr>
          <w:rFonts w:asciiTheme="minorHAnsi" w:hAnsiTheme="minorHAnsi"/>
          <w:color w:val="1F497D" w:themeColor="text2"/>
          <w:sz w:val="24"/>
        </w:rPr>
        <w:t xml:space="preserve"> </w:t>
      </w:r>
      <w:r w:rsidR="00247E92" w:rsidRPr="00247E92">
        <w:rPr>
          <w:rFonts w:asciiTheme="minorHAnsi" w:hAnsiTheme="minorHAnsi"/>
          <w:color w:val="1F497D" w:themeColor="text2"/>
          <w:sz w:val="24"/>
        </w:rPr>
        <w:t>Limpieza y desinfección de las superficies y espacios</w:t>
      </w:r>
      <w:bookmarkEnd w:id="13"/>
    </w:p>
    <w:p w14:paraId="67DA3873" w14:textId="77777777" w:rsidR="00247E92" w:rsidRPr="0051784E" w:rsidRDefault="00247E92" w:rsidP="00AF3811">
      <w:pPr>
        <w:pStyle w:val="Prrafodelista"/>
        <w:numPr>
          <w:ilvl w:val="0"/>
          <w:numId w:val="15"/>
        </w:numPr>
        <w:jc w:val="both"/>
      </w:pPr>
      <w:r w:rsidRPr="0051784E">
        <w:t>Es importante asegurar una correcta limpieza de las superficies y de los espacios.</w:t>
      </w:r>
    </w:p>
    <w:p w14:paraId="39B473D6" w14:textId="5C113590" w:rsidR="00247E92" w:rsidRPr="0051784E" w:rsidRDefault="00247E92" w:rsidP="00AF3811">
      <w:pPr>
        <w:pStyle w:val="Prrafodelista"/>
        <w:numPr>
          <w:ilvl w:val="0"/>
          <w:numId w:val="15"/>
        </w:numPr>
        <w:jc w:val="both"/>
      </w:pPr>
      <w:r w:rsidRPr="0051784E">
        <w:t>El procedimiento de limpieza y desinfección de las superficies y de los espacios en contacto con el paciente se hará de acuerdo con la política habitual de limpieza y desinfección del centro.</w:t>
      </w:r>
      <w:r w:rsidR="009D39D0" w:rsidRPr="0051784E">
        <w:t xml:space="preserve"> Existe evidencia de que los coronavirus se inactivan en contacto con una solución de hipoclorito sódico con una concentración al 0,1% en un minuto. </w:t>
      </w:r>
    </w:p>
    <w:p w14:paraId="5ACCAD56" w14:textId="06D514D8" w:rsidR="00247E92" w:rsidRDefault="00247E92" w:rsidP="00307BCF">
      <w:pPr>
        <w:pStyle w:val="Prrafodelista"/>
        <w:numPr>
          <w:ilvl w:val="0"/>
          <w:numId w:val="15"/>
        </w:numPr>
        <w:jc w:val="both"/>
      </w:pPr>
      <w:r>
        <w:t>Se emplearán los detergentes y desinfectantes habituales</w:t>
      </w:r>
      <w:r w:rsidR="00307BCF">
        <w:t xml:space="preserve"> </w:t>
      </w:r>
      <w:r w:rsidR="00307BCF" w:rsidRPr="00307BCF">
        <w:t xml:space="preserve">autorizados para tal fin (con efecto </w:t>
      </w:r>
      <w:proofErr w:type="spellStart"/>
      <w:r w:rsidR="00307BCF" w:rsidRPr="00307BCF">
        <w:t>vir</w:t>
      </w:r>
      <w:r w:rsidR="00C520F6">
        <w:t>u</w:t>
      </w:r>
      <w:r w:rsidR="00307BCF" w:rsidRPr="00307BCF">
        <w:t>cida</w:t>
      </w:r>
      <w:proofErr w:type="spellEnd"/>
      <w:r w:rsidR="00307BCF" w:rsidRPr="00307BCF">
        <w:t>)</w:t>
      </w:r>
      <w:r>
        <w:t xml:space="preserve"> y para las superficies se utiliz</w:t>
      </w:r>
      <w:r w:rsidR="00A47C73">
        <w:t>ará material textil desechable.</w:t>
      </w:r>
    </w:p>
    <w:p w14:paraId="792298DA" w14:textId="09AEBD83" w:rsidR="00247E92" w:rsidRDefault="00247E92" w:rsidP="00D968E4">
      <w:pPr>
        <w:pStyle w:val="Prrafodelista"/>
        <w:numPr>
          <w:ilvl w:val="0"/>
          <w:numId w:val="15"/>
        </w:numPr>
        <w:jc w:val="both"/>
      </w:pPr>
      <w:r>
        <w:lastRenderedPageBreak/>
        <w:t>El personal de limpieza</w:t>
      </w:r>
      <w:r w:rsidR="00D968E4">
        <w:t xml:space="preserve"> </w:t>
      </w:r>
      <w:r w:rsidR="00D968E4" w:rsidRPr="00D968E4">
        <w:t>recibirá formación e información previa a la realización de la primera entrada al box o habitación</w:t>
      </w:r>
      <w:r>
        <w:t xml:space="preserve"> </w:t>
      </w:r>
      <w:r w:rsidR="00D968E4">
        <w:t xml:space="preserve">y </w:t>
      </w:r>
      <w:r>
        <w:t xml:space="preserve">utilizará el equipo de protección individual especificado en el punto </w:t>
      </w:r>
      <w:r w:rsidR="00C72EE7">
        <w:t>2.</w:t>
      </w:r>
      <w:r>
        <w:t>8.</w:t>
      </w:r>
    </w:p>
    <w:p w14:paraId="3F4ED084" w14:textId="77777777" w:rsidR="00247E92" w:rsidRDefault="00247E92" w:rsidP="00AF3811">
      <w:pPr>
        <w:pStyle w:val="Prrafodelista"/>
        <w:numPr>
          <w:ilvl w:val="0"/>
          <w:numId w:val="15"/>
        </w:numPr>
        <w:jc w:val="both"/>
      </w:pPr>
      <w:r>
        <w:t>La limpieza se hará siempre en húmedo, desde las zonas más limpias a las más sucias.</w:t>
      </w:r>
    </w:p>
    <w:p w14:paraId="3278DF07" w14:textId="4715ACBF" w:rsidR="004D17E1" w:rsidRPr="004D17E1" w:rsidRDefault="004D17E1" w:rsidP="004D17E1">
      <w:pPr>
        <w:pStyle w:val="Prrafodelista"/>
        <w:numPr>
          <w:ilvl w:val="0"/>
          <w:numId w:val="15"/>
        </w:numPr>
      </w:pPr>
      <w:r w:rsidRPr="004D17E1">
        <w:t>El mat</w:t>
      </w:r>
      <w:r>
        <w:t xml:space="preserve">erial utilizado se introducirá </w:t>
      </w:r>
      <w:r w:rsidRPr="004D17E1">
        <w:t>en un contenedor de residuos con tapa y etiquetado con las advertencias precisas.</w:t>
      </w:r>
    </w:p>
    <w:p w14:paraId="355D153D" w14:textId="77777777" w:rsidR="004D17E1" w:rsidRDefault="004D17E1" w:rsidP="004D17E1">
      <w:pPr>
        <w:pStyle w:val="Prrafodelista"/>
        <w:ind w:left="360"/>
        <w:jc w:val="both"/>
      </w:pPr>
    </w:p>
    <w:p w14:paraId="4DA23264" w14:textId="7664B3F3" w:rsidR="00247E92" w:rsidRDefault="00087C4C" w:rsidP="00AF3811">
      <w:pPr>
        <w:pStyle w:val="Ttulo2"/>
        <w:spacing w:after="240"/>
        <w:jc w:val="both"/>
        <w:rPr>
          <w:rFonts w:asciiTheme="minorHAnsi" w:hAnsiTheme="minorHAnsi"/>
          <w:color w:val="1F497D" w:themeColor="text2"/>
          <w:sz w:val="24"/>
        </w:rPr>
      </w:pPr>
      <w:bookmarkStart w:id="14" w:name="_Toc33112485"/>
      <w:r>
        <w:rPr>
          <w:rFonts w:asciiTheme="minorHAnsi" w:hAnsiTheme="minorHAnsi"/>
          <w:color w:val="1F497D" w:themeColor="text2"/>
          <w:sz w:val="24"/>
        </w:rPr>
        <w:t>2.</w:t>
      </w:r>
      <w:r w:rsidR="00247E92" w:rsidRPr="00247E92">
        <w:rPr>
          <w:rFonts w:asciiTheme="minorHAnsi" w:hAnsiTheme="minorHAnsi"/>
          <w:color w:val="1F497D" w:themeColor="text2"/>
          <w:sz w:val="24"/>
        </w:rPr>
        <w:t>1</w:t>
      </w:r>
      <w:r w:rsidR="00247E92">
        <w:rPr>
          <w:rFonts w:asciiTheme="minorHAnsi" w:hAnsiTheme="minorHAnsi"/>
          <w:color w:val="1F497D" w:themeColor="text2"/>
          <w:sz w:val="24"/>
        </w:rPr>
        <w:t>2</w:t>
      </w:r>
      <w:r w:rsidR="0077272B">
        <w:rPr>
          <w:rFonts w:asciiTheme="minorHAnsi" w:hAnsiTheme="minorHAnsi"/>
          <w:color w:val="1F497D" w:themeColor="text2"/>
          <w:sz w:val="24"/>
        </w:rPr>
        <w:t>.</w:t>
      </w:r>
      <w:r w:rsidR="00247E92">
        <w:rPr>
          <w:rFonts w:asciiTheme="minorHAnsi" w:hAnsiTheme="minorHAnsi"/>
          <w:color w:val="1F497D" w:themeColor="text2"/>
          <w:sz w:val="24"/>
        </w:rPr>
        <w:t xml:space="preserve"> </w:t>
      </w:r>
      <w:r w:rsidR="00247E92" w:rsidRPr="00247E92">
        <w:rPr>
          <w:rFonts w:asciiTheme="minorHAnsi" w:hAnsiTheme="minorHAnsi"/>
          <w:color w:val="1F497D" w:themeColor="text2"/>
          <w:sz w:val="24"/>
        </w:rPr>
        <w:t>Gestión de residuos</w:t>
      </w:r>
      <w:bookmarkEnd w:id="14"/>
    </w:p>
    <w:p w14:paraId="62740962" w14:textId="77777777" w:rsidR="00247E92" w:rsidRDefault="00247E92" w:rsidP="00AF3811">
      <w:pPr>
        <w:pStyle w:val="Prrafodelista"/>
        <w:numPr>
          <w:ilvl w:val="0"/>
          <w:numId w:val="16"/>
        </w:numPr>
        <w:jc w:val="both"/>
      </w:pPr>
      <w:r w:rsidRPr="00247E92">
        <w:t xml:space="preserve">Los residuos generados en la atención del paciente se consideran residuos de Clase III y por lo tanto deberán ser eliminados como residuos </w:t>
      </w:r>
      <w:proofErr w:type="spellStart"/>
      <w:r w:rsidRPr="00247E92">
        <w:t>biosanitarios</w:t>
      </w:r>
      <w:proofErr w:type="spellEnd"/>
      <w:r w:rsidRPr="00247E92">
        <w:t xml:space="preserve"> especiales.</w:t>
      </w:r>
    </w:p>
    <w:p w14:paraId="1898D363" w14:textId="5E8BF171" w:rsidR="00247E92" w:rsidRDefault="00087C4C" w:rsidP="00AF3811">
      <w:pPr>
        <w:pStyle w:val="Ttulo2"/>
        <w:spacing w:after="240"/>
        <w:jc w:val="both"/>
        <w:rPr>
          <w:rFonts w:asciiTheme="minorHAnsi" w:hAnsiTheme="minorHAnsi"/>
          <w:color w:val="1F497D" w:themeColor="text2"/>
          <w:sz w:val="24"/>
        </w:rPr>
      </w:pPr>
      <w:bookmarkStart w:id="15" w:name="_Toc33112486"/>
      <w:r>
        <w:rPr>
          <w:rFonts w:asciiTheme="minorHAnsi" w:hAnsiTheme="minorHAnsi"/>
          <w:color w:val="1F497D" w:themeColor="text2"/>
          <w:sz w:val="24"/>
        </w:rPr>
        <w:t>2.</w:t>
      </w:r>
      <w:r w:rsidR="00247E92" w:rsidRPr="00247E92">
        <w:rPr>
          <w:rFonts w:asciiTheme="minorHAnsi" w:hAnsiTheme="minorHAnsi"/>
          <w:color w:val="1F497D" w:themeColor="text2"/>
          <w:sz w:val="24"/>
        </w:rPr>
        <w:t>13</w:t>
      </w:r>
      <w:r w:rsidR="0077272B">
        <w:rPr>
          <w:rFonts w:asciiTheme="minorHAnsi" w:hAnsiTheme="minorHAnsi"/>
          <w:color w:val="1F497D" w:themeColor="text2"/>
          <w:sz w:val="24"/>
        </w:rPr>
        <w:t>.</w:t>
      </w:r>
      <w:r w:rsidR="00247E92">
        <w:rPr>
          <w:rFonts w:asciiTheme="minorHAnsi" w:hAnsiTheme="minorHAnsi"/>
          <w:color w:val="1F497D" w:themeColor="text2"/>
          <w:sz w:val="24"/>
        </w:rPr>
        <w:t xml:space="preserve"> </w:t>
      </w:r>
      <w:r w:rsidR="00247E92" w:rsidRPr="00247E92">
        <w:rPr>
          <w:rFonts w:asciiTheme="minorHAnsi" w:hAnsiTheme="minorHAnsi"/>
          <w:color w:val="1F497D" w:themeColor="text2"/>
          <w:sz w:val="24"/>
        </w:rPr>
        <w:t>Vajilla y ropa de cama</w:t>
      </w:r>
      <w:bookmarkEnd w:id="15"/>
    </w:p>
    <w:p w14:paraId="39F24E30" w14:textId="27E9F9DC" w:rsidR="00247E92" w:rsidRDefault="00247E92" w:rsidP="00AF3811">
      <w:pPr>
        <w:pStyle w:val="Prrafodelista"/>
        <w:numPr>
          <w:ilvl w:val="0"/>
          <w:numId w:val="16"/>
        </w:numPr>
        <w:jc w:val="both"/>
      </w:pPr>
      <w:r w:rsidRPr="00247E92">
        <w:t>No se requiere un tratamiento especial para la ropa utilizada por el paciente y tampoco es necesario una vajilla, ni utillaje de cocina desechable.</w:t>
      </w:r>
      <w:r w:rsidR="00C520F6">
        <w:t xml:space="preserve"> La retirada de la habitación del paciente se realizará según las recomendaciones, embolsada y cerrada dentro de la propia habitación.</w:t>
      </w:r>
    </w:p>
    <w:p w14:paraId="1FAE5D62" w14:textId="6738AAC2" w:rsidR="00247E92" w:rsidRPr="00247E92" w:rsidRDefault="00087C4C" w:rsidP="00AF3811">
      <w:pPr>
        <w:pStyle w:val="Ttulo2"/>
        <w:spacing w:after="240"/>
        <w:jc w:val="both"/>
        <w:rPr>
          <w:rFonts w:asciiTheme="minorHAnsi" w:hAnsiTheme="minorHAnsi"/>
          <w:color w:val="1F497D" w:themeColor="text2"/>
          <w:sz w:val="24"/>
        </w:rPr>
      </w:pPr>
      <w:bookmarkStart w:id="16" w:name="_Toc33112487"/>
      <w:r>
        <w:rPr>
          <w:rFonts w:asciiTheme="minorHAnsi" w:hAnsiTheme="minorHAnsi"/>
          <w:color w:val="1F497D" w:themeColor="text2"/>
          <w:sz w:val="24"/>
        </w:rPr>
        <w:t>2.</w:t>
      </w:r>
      <w:r w:rsidR="00247E92">
        <w:rPr>
          <w:rFonts w:asciiTheme="minorHAnsi" w:hAnsiTheme="minorHAnsi"/>
          <w:color w:val="1F497D" w:themeColor="text2"/>
          <w:sz w:val="24"/>
        </w:rPr>
        <w:t>14</w:t>
      </w:r>
      <w:r w:rsidR="0077272B">
        <w:rPr>
          <w:rFonts w:asciiTheme="minorHAnsi" w:hAnsiTheme="minorHAnsi"/>
          <w:color w:val="1F497D" w:themeColor="text2"/>
          <w:sz w:val="24"/>
        </w:rPr>
        <w:t>.</w:t>
      </w:r>
      <w:r w:rsidR="00247E92">
        <w:rPr>
          <w:rFonts w:asciiTheme="minorHAnsi" w:hAnsiTheme="minorHAnsi"/>
          <w:color w:val="1F497D" w:themeColor="text2"/>
          <w:sz w:val="24"/>
        </w:rPr>
        <w:t xml:space="preserve"> </w:t>
      </w:r>
      <w:r w:rsidR="00247E92" w:rsidRPr="00247E92">
        <w:rPr>
          <w:rFonts w:asciiTheme="minorHAnsi" w:hAnsiTheme="minorHAnsi"/>
          <w:color w:val="1F497D" w:themeColor="text2"/>
          <w:sz w:val="24"/>
        </w:rPr>
        <w:t>Fin de las precauciones de aislamiento</w:t>
      </w:r>
      <w:bookmarkEnd w:id="16"/>
    </w:p>
    <w:p w14:paraId="7F413930" w14:textId="6C14165D" w:rsidR="00247E92" w:rsidRPr="00283AE5" w:rsidRDefault="00247E92" w:rsidP="00AF3811">
      <w:pPr>
        <w:pStyle w:val="Prrafodelista"/>
        <w:numPr>
          <w:ilvl w:val="0"/>
          <w:numId w:val="16"/>
        </w:numPr>
        <w:jc w:val="both"/>
        <w:rPr>
          <w:color w:val="000000" w:themeColor="text1"/>
        </w:rPr>
      </w:pPr>
      <w:r w:rsidRPr="00283AE5">
        <w:rPr>
          <w:color w:val="000000" w:themeColor="text1"/>
        </w:rPr>
        <w:t xml:space="preserve">Las precauciones de aislamiento se mantendrán hasta el cese de los síntomas y la obtención </w:t>
      </w:r>
      <w:r w:rsidR="00B1614E" w:rsidRPr="00283AE5">
        <w:rPr>
          <w:color w:val="000000" w:themeColor="text1"/>
        </w:rPr>
        <w:t>de dos resultados</w:t>
      </w:r>
      <w:r w:rsidR="00A47C73" w:rsidRPr="00283AE5">
        <w:rPr>
          <w:color w:val="000000" w:themeColor="text1"/>
        </w:rPr>
        <w:t xml:space="preserve"> negativos</w:t>
      </w:r>
      <w:r w:rsidR="00B1614E" w:rsidRPr="00283AE5">
        <w:rPr>
          <w:color w:val="000000" w:themeColor="text1"/>
        </w:rPr>
        <w:t xml:space="preserve"> </w:t>
      </w:r>
      <w:r w:rsidRPr="00283AE5">
        <w:rPr>
          <w:color w:val="000000" w:themeColor="text1"/>
        </w:rPr>
        <w:t>de laboratorio</w:t>
      </w:r>
      <w:r w:rsidR="00A47C73" w:rsidRPr="00283AE5">
        <w:rPr>
          <w:color w:val="000000" w:themeColor="text1"/>
        </w:rPr>
        <w:t xml:space="preserve"> separados </w:t>
      </w:r>
      <w:r w:rsidR="00C72EE7">
        <w:rPr>
          <w:color w:val="000000" w:themeColor="text1"/>
        </w:rPr>
        <w:t>entre sí por</w:t>
      </w:r>
      <w:r w:rsidR="00A47C73" w:rsidRPr="00283AE5">
        <w:rPr>
          <w:color w:val="000000" w:themeColor="text1"/>
        </w:rPr>
        <w:t xml:space="preserve"> 24 horas</w:t>
      </w:r>
      <w:r w:rsidRPr="00283AE5">
        <w:rPr>
          <w:color w:val="000000" w:themeColor="text1"/>
        </w:rPr>
        <w:t>.</w:t>
      </w:r>
    </w:p>
    <w:p w14:paraId="043BD64F" w14:textId="0ADC8328" w:rsidR="00247E92" w:rsidRPr="00247E92" w:rsidRDefault="00087C4C" w:rsidP="00AF3811">
      <w:pPr>
        <w:pStyle w:val="Ttulo2"/>
        <w:spacing w:after="240"/>
        <w:jc w:val="both"/>
        <w:rPr>
          <w:rFonts w:asciiTheme="minorHAnsi" w:hAnsiTheme="minorHAnsi"/>
          <w:color w:val="1F497D" w:themeColor="text2"/>
          <w:sz w:val="24"/>
        </w:rPr>
      </w:pPr>
      <w:bookmarkStart w:id="17" w:name="_Toc33112488"/>
      <w:r>
        <w:rPr>
          <w:rFonts w:asciiTheme="minorHAnsi" w:hAnsiTheme="minorHAnsi"/>
          <w:color w:val="1F497D" w:themeColor="text2"/>
          <w:sz w:val="24"/>
        </w:rPr>
        <w:t>2.15</w:t>
      </w:r>
      <w:r w:rsidR="0077272B">
        <w:rPr>
          <w:rFonts w:asciiTheme="minorHAnsi" w:hAnsiTheme="minorHAnsi"/>
          <w:color w:val="1F497D" w:themeColor="text2"/>
          <w:sz w:val="24"/>
        </w:rPr>
        <w:t>.</w:t>
      </w:r>
      <w:r w:rsidR="00247E92" w:rsidRPr="00247E92">
        <w:rPr>
          <w:rFonts w:asciiTheme="minorHAnsi" w:hAnsiTheme="minorHAnsi"/>
          <w:color w:val="1F497D" w:themeColor="text2"/>
          <w:sz w:val="24"/>
        </w:rPr>
        <w:t xml:space="preserve"> </w:t>
      </w:r>
      <w:r w:rsidR="007F4452">
        <w:rPr>
          <w:rFonts w:asciiTheme="minorHAnsi" w:hAnsiTheme="minorHAnsi"/>
          <w:color w:val="1F497D" w:themeColor="text2"/>
          <w:sz w:val="24"/>
        </w:rPr>
        <w:t>Identificación de</w:t>
      </w:r>
      <w:r w:rsidR="00247E92" w:rsidRPr="00247E92">
        <w:rPr>
          <w:rFonts w:asciiTheme="minorHAnsi" w:hAnsiTheme="minorHAnsi"/>
          <w:color w:val="1F497D" w:themeColor="text2"/>
          <w:sz w:val="24"/>
        </w:rPr>
        <w:t xml:space="preserve"> los contactos de los casos en investigación</w:t>
      </w:r>
      <w:bookmarkEnd w:id="17"/>
    </w:p>
    <w:p w14:paraId="06994F86" w14:textId="422A32D7" w:rsidR="00247E92" w:rsidRDefault="00247E92" w:rsidP="00B16ED1">
      <w:pPr>
        <w:pStyle w:val="Prrafodelista"/>
        <w:numPr>
          <w:ilvl w:val="0"/>
          <w:numId w:val="16"/>
        </w:numPr>
        <w:jc w:val="both"/>
      </w:pPr>
      <w:r w:rsidRPr="00283AE5">
        <w:rPr>
          <w:color w:val="000000" w:themeColor="text1"/>
        </w:rPr>
        <w:t>E</w:t>
      </w:r>
      <w:r w:rsidR="00EF2794" w:rsidRPr="00283AE5">
        <w:rPr>
          <w:color w:val="000000" w:themeColor="text1"/>
        </w:rPr>
        <w:t>s importante identificar a todo</w:t>
      </w:r>
      <w:r w:rsidRPr="00283AE5">
        <w:rPr>
          <w:color w:val="000000" w:themeColor="text1"/>
        </w:rPr>
        <w:t xml:space="preserve"> </w:t>
      </w:r>
      <w:r w:rsidR="007F4452" w:rsidRPr="00283AE5">
        <w:rPr>
          <w:color w:val="000000" w:themeColor="text1"/>
        </w:rPr>
        <w:t>el personal</w:t>
      </w:r>
      <w:r w:rsidRPr="00283AE5">
        <w:rPr>
          <w:color w:val="000000" w:themeColor="text1"/>
        </w:rPr>
        <w:t xml:space="preserve"> que atiende a los casos en investigación, </w:t>
      </w:r>
      <w:r>
        <w:t xml:space="preserve">probables o confirmados de infección por </w:t>
      </w:r>
      <w:r w:rsidR="00E86721">
        <w:t>COVID</w:t>
      </w:r>
      <w:r w:rsidR="0064568E">
        <w:t>-</w:t>
      </w:r>
      <w:r w:rsidR="0018702B">
        <w:t>19</w:t>
      </w:r>
      <w:r w:rsidRPr="0051784E">
        <w:t>.</w:t>
      </w:r>
      <w:r w:rsidR="00C520F6" w:rsidRPr="0051784E">
        <w:t xml:space="preserve"> Para ello, se realizará un registro de todo el personal que haya entrado en contacto.</w:t>
      </w:r>
      <w:r w:rsidRPr="0051784E">
        <w:t xml:space="preserve"> El r</w:t>
      </w:r>
      <w:r>
        <w:t>iesgo deberá ser evaluado de manera individualizada.</w:t>
      </w:r>
    </w:p>
    <w:p w14:paraId="428C6B59" w14:textId="21B43D98" w:rsidR="00247E92" w:rsidRDefault="00247E92" w:rsidP="00AF3811">
      <w:pPr>
        <w:jc w:val="both"/>
      </w:pPr>
      <w:r>
        <w:t>Cualquier consulta específica relacionada con las medidas de prevención y control de la transmisión de la infección en el hospital pueden ser dirigidas a los correspondientes Servicios Hospitalarios de Medicina Preventiva</w:t>
      </w:r>
      <w:r w:rsidR="00251EC7">
        <w:t xml:space="preserve"> </w:t>
      </w:r>
      <w:r w:rsidR="008803FB">
        <w:t>y</w:t>
      </w:r>
      <w:r w:rsidR="00251EC7" w:rsidRPr="00251EC7">
        <w:t xml:space="preserve"> de Prevención de Riesgos Laborales</w:t>
      </w:r>
      <w:r>
        <w:t>.</w:t>
      </w:r>
    </w:p>
    <w:p w14:paraId="7B192D4D" w14:textId="77777777" w:rsidR="0051784E" w:rsidRDefault="0051784E">
      <w:pPr>
        <w:rPr>
          <w:rFonts w:eastAsiaTheme="majorEastAsia" w:cstheme="majorBidi"/>
          <w:b/>
          <w:bCs/>
          <w:color w:val="1F497D" w:themeColor="text2"/>
          <w:sz w:val="28"/>
          <w:szCs w:val="28"/>
        </w:rPr>
      </w:pPr>
      <w:r>
        <w:rPr>
          <w:color w:val="1F497D" w:themeColor="text2"/>
        </w:rPr>
        <w:br w:type="page"/>
      </w:r>
    </w:p>
    <w:p w14:paraId="1FFEFA7E" w14:textId="170A2424" w:rsidR="00087C4C" w:rsidRPr="00E86721" w:rsidRDefault="00087C4C" w:rsidP="00B625A4">
      <w:pPr>
        <w:pStyle w:val="Ttulo1"/>
        <w:spacing w:after="240"/>
        <w:rPr>
          <w:rFonts w:asciiTheme="minorHAnsi" w:hAnsiTheme="minorHAnsi"/>
          <w:color w:val="1F497D" w:themeColor="text2"/>
        </w:rPr>
      </w:pPr>
      <w:bookmarkStart w:id="18" w:name="_Toc33112489"/>
      <w:r w:rsidRPr="00E86721">
        <w:rPr>
          <w:rFonts w:asciiTheme="minorHAnsi" w:hAnsiTheme="minorHAnsi"/>
          <w:color w:val="1F497D" w:themeColor="text2"/>
        </w:rPr>
        <w:lastRenderedPageBreak/>
        <w:t>3</w:t>
      </w:r>
      <w:r w:rsidR="00AA78F9">
        <w:rPr>
          <w:rFonts w:asciiTheme="minorHAnsi" w:hAnsiTheme="minorHAnsi"/>
          <w:color w:val="1F497D" w:themeColor="text2"/>
        </w:rPr>
        <w:t>.</w:t>
      </w:r>
      <w:r w:rsidRPr="00E86721">
        <w:rPr>
          <w:rFonts w:asciiTheme="minorHAnsi" w:hAnsiTheme="minorHAnsi"/>
          <w:color w:val="1F497D" w:themeColor="text2"/>
        </w:rPr>
        <w:t xml:space="preserve"> Referencias</w:t>
      </w:r>
      <w:bookmarkEnd w:id="18"/>
    </w:p>
    <w:p w14:paraId="13DC805A" w14:textId="77777777" w:rsidR="00D97489" w:rsidRPr="00A77BE9" w:rsidRDefault="00D97489" w:rsidP="00087C4C">
      <w:pPr>
        <w:rPr>
          <w:color w:val="000000" w:themeColor="text1"/>
        </w:rPr>
      </w:pPr>
      <w:r w:rsidRPr="00A77BE9">
        <w:rPr>
          <w:color w:val="000000" w:themeColor="text1"/>
        </w:rPr>
        <w:t>1. Ley 31/1995</w:t>
      </w:r>
      <w:r w:rsidR="00EF2794" w:rsidRPr="00A77BE9">
        <w:rPr>
          <w:color w:val="000000" w:themeColor="text1"/>
        </w:rPr>
        <w:t>,</w:t>
      </w:r>
      <w:r w:rsidRPr="00A77BE9">
        <w:rPr>
          <w:color w:val="000000" w:themeColor="text1"/>
        </w:rPr>
        <w:t xml:space="preserve"> de 8 de noviembre</w:t>
      </w:r>
      <w:r w:rsidR="00EF2794" w:rsidRPr="00A77BE9">
        <w:rPr>
          <w:color w:val="000000" w:themeColor="text1"/>
        </w:rPr>
        <w:t>,</w:t>
      </w:r>
      <w:r w:rsidRPr="00A77BE9">
        <w:rPr>
          <w:color w:val="000000" w:themeColor="text1"/>
        </w:rPr>
        <w:t xml:space="preserve"> de Prevención de Riesgos Laborales</w:t>
      </w:r>
      <w:r w:rsidR="00937DA7" w:rsidRPr="00A77BE9">
        <w:rPr>
          <w:color w:val="000000" w:themeColor="text1"/>
        </w:rPr>
        <w:t>.</w:t>
      </w:r>
    </w:p>
    <w:p w14:paraId="0D34C89A" w14:textId="77777777" w:rsidR="00EF2794" w:rsidRPr="00283AE5" w:rsidRDefault="00EF2794" w:rsidP="00087C4C">
      <w:pPr>
        <w:rPr>
          <w:color w:val="000000" w:themeColor="text1"/>
        </w:rPr>
      </w:pPr>
      <w:r w:rsidRPr="00A77BE9">
        <w:rPr>
          <w:color w:val="000000" w:themeColor="text1"/>
        </w:rPr>
        <w:t xml:space="preserve">2. Real Decreto 664/1997, de 12 de mayo, sobre la protección de los trabajadores contra los </w:t>
      </w:r>
      <w:r w:rsidRPr="00283AE5">
        <w:rPr>
          <w:color w:val="000000" w:themeColor="text1"/>
        </w:rPr>
        <w:t>riesgos relacionados con la exposición a agentes biológicos durante el trabajo.</w:t>
      </w:r>
    </w:p>
    <w:p w14:paraId="3D006F7F" w14:textId="77777777" w:rsidR="00283AE5" w:rsidRPr="009D23E0" w:rsidRDefault="008F063B" w:rsidP="00087C4C">
      <w:pPr>
        <w:rPr>
          <w:rStyle w:val="Hipervnculo"/>
          <w:color w:val="000000" w:themeColor="text1"/>
          <w:lang w:val="en-US"/>
        </w:rPr>
      </w:pPr>
      <w:r w:rsidRPr="00283AE5">
        <w:rPr>
          <w:color w:val="000000" w:themeColor="text1"/>
          <w:lang w:val="en-US"/>
        </w:rPr>
        <w:t>3</w:t>
      </w:r>
      <w:r w:rsidR="00087C4C" w:rsidRPr="00283AE5">
        <w:rPr>
          <w:color w:val="000000" w:themeColor="text1"/>
          <w:lang w:val="en-US"/>
        </w:rPr>
        <w:t>. World Health Organization. Infection prevention and control during health care when novel coronavirus (</w:t>
      </w:r>
      <w:proofErr w:type="spellStart"/>
      <w:r w:rsidR="00087C4C" w:rsidRPr="00283AE5">
        <w:rPr>
          <w:color w:val="000000" w:themeColor="text1"/>
          <w:lang w:val="en-US"/>
        </w:rPr>
        <w:t>nCoV</w:t>
      </w:r>
      <w:proofErr w:type="spellEnd"/>
      <w:r w:rsidR="00087C4C" w:rsidRPr="00283AE5">
        <w:rPr>
          <w:color w:val="000000" w:themeColor="text1"/>
          <w:lang w:val="en-US"/>
        </w:rPr>
        <w:t xml:space="preserve">) infection is suspected. </w:t>
      </w:r>
      <w:proofErr w:type="gramStart"/>
      <w:r w:rsidR="00087C4C" w:rsidRPr="00283AE5">
        <w:rPr>
          <w:color w:val="000000" w:themeColor="text1"/>
          <w:lang w:val="en-US"/>
        </w:rPr>
        <w:t>Interim Guidance</w:t>
      </w:r>
      <w:r w:rsidR="00B625A4" w:rsidRPr="00283AE5">
        <w:rPr>
          <w:color w:val="000000" w:themeColor="text1"/>
          <w:lang w:val="en-US"/>
        </w:rPr>
        <w:t>.</w:t>
      </w:r>
      <w:proofErr w:type="gramEnd"/>
      <w:r w:rsidR="00087C4C" w:rsidRPr="00283AE5">
        <w:rPr>
          <w:color w:val="000000" w:themeColor="text1"/>
          <w:lang w:val="en-US"/>
        </w:rPr>
        <w:t xml:space="preserve"> </w:t>
      </w:r>
      <w:r w:rsidR="00B625A4" w:rsidRPr="00283AE5">
        <w:rPr>
          <w:color w:val="000000" w:themeColor="text1"/>
          <w:lang w:val="en-US"/>
        </w:rPr>
        <w:t xml:space="preserve">WHO: </w:t>
      </w:r>
      <w:r w:rsidR="00087C4C" w:rsidRPr="00283AE5">
        <w:rPr>
          <w:color w:val="000000" w:themeColor="text1"/>
          <w:lang w:val="en-US"/>
        </w:rPr>
        <w:t>Geneva</w:t>
      </w:r>
      <w:r w:rsidR="00B625A4" w:rsidRPr="00283AE5">
        <w:rPr>
          <w:color w:val="000000" w:themeColor="text1"/>
          <w:lang w:val="en-US"/>
        </w:rPr>
        <w:t xml:space="preserve">; </w:t>
      </w:r>
      <w:r w:rsidR="00087C4C" w:rsidRPr="00283AE5">
        <w:rPr>
          <w:color w:val="000000" w:themeColor="text1"/>
          <w:lang w:val="en-US"/>
        </w:rPr>
        <w:t xml:space="preserve">2020. </w:t>
      </w:r>
      <w:proofErr w:type="spellStart"/>
      <w:r w:rsidR="00B625A4" w:rsidRPr="009D23E0">
        <w:rPr>
          <w:color w:val="000000" w:themeColor="text1"/>
          <w:lang w:val="en-US"/>
        </w:rPr>
        <w:t>Disponible</w:t>
      </w:r>
      <w:proofErr w:type="spellEnd"/>
      <w:r w:rsidR="00B625A4" w:rsidRPr="009D23E0">
        <w:rPr>
          <w:color w:val="000000" w:themeColor="text1"/>
          <w:lang w:val="en-US"/>
        </w:rPr>
        <w:t xml:space="preserve"> en</w:t>
      </w:r>
      <w:r w:rsidR="00087C4C" w:rsidRPr="009D23E0">
        <w:rPr>
          <w:rStyle w:val="Hipervnculo"/>
          <w:lang w:val="en-US"/>
        </w:rPr>
        <w:t xml:space="preserve">: </w:t>
      </w:r>
      <w:hyperlink r:id="rId15" w:history="1">
        <w:r w:rsidR="00B625A4" w:rsidRPr="009D23E0">
          <w:rPr>
            <w:rStyle w:val="Hipervnculo"/>
            <w:lang w:val="en-US"/>
          </w:rPr>
          <w:t>https://www.who.int/publications-detail/infection-prevention-and-control-during-health-care-when-novel-coronavirus-(ncov)-infection-is-suspected</w:t>
        </w:r>
      </w:hyperlink>
    </w:p>
    <w:p w14:paraId="54C233C7" w14:textId="77777777" w:rsidR="00087C4C" w:rsidRPr="00B16ED1" w:rsidRDefault="008F063B" w:rsidP="00087C4C">
      <w:pPr>
        <w:rPr>
          <w:color w:val="000000" w:themeColor="text1"/>
          <w:lang w:val="fr-FR"/>
        </w:rPr>
      </w:pPr>
      <w:r w:rsidRPr="00283AE5">
        <w:rPr>
          <w:color w:val="000000" w:themeColor="text1"/>
          <w:lang w:val="en-US"/>
        </w:rPr>
        <w:t>4</w:t>
      </w:r>
      <w:r w:rsidR="00087C4C" w:rsidRPr="00283AE5">
        <w:rPr>
          <w:color w:val="000000" w:themeColor="text1"/>
          <w:lang w:val="en-US"/>
        </w:rPr>
        <w:t xml:space="preserve">. European Centre for Disease Prevention and Control. Infection prevention and control for the care of patients with 2019-nCoV in healthcare settings. </w:t>
      </w:r>
      <w:r w:rsidR="00087C4C" w:rsidRPr="00B16ED1">
        <w:rPr>
          <w:color w:val="000000" w:themeColor="text1"/>
          <w:lang w:val="fr-FR"/>
        </w:rPr>
        <w:t xml:space="preserve">ECDC: Stockholm; 2020. </w:t>
      </w:r>
      <w:r w:rsidR="00B625A4" w:rsidRPr="00B16ED1">
        <w:rPr>
          <w:color w:val="000000" w:themeColor="text1"/>
          <w:lang w:val="fr-FR"/>
        </w:rPr>
        <w:t>Disponible en</w:t>
      </w:r>
      <w:proofErr w:type="gramStart"/>
      <w:r w:rsidR="00087C4C" w:rsidRPr="00B16ED1">
        <w:rPr>
          <w:rStyle w:val="Hipervnculo"/>
          <w:lang w:val="fr-FR"/>
        </w:rPr>
        <w:t xml:space="preserve">:  </w:t>
      </w:r>
      <w:proofErr w:type="gramEnd"/>
      <w:r w:rsidR="0051784E">
        <w:fldChar w:fldCharType="begin"/>
      </w:r>
      <w:r w:rsidR="0051784E">
        <w:instrText xml:space="preserve"> HYPERLINK "https://www.ecdc.europa.eu/en/publications-data/infection-prevention-and-control-care-patients-2019-ncov-healthcare-settings" </w:instrText>
      </w:r>
      <w:r w:rsidR="0051784E">
        <w:fldChar w:fldCharType="separate"/>
      </w:r>
      <w:r w:rsidR="00B625A4" w:rsidRPr="00B16ED1">
        <w:rPr>
          <w:rStyle w:val="Hipervnculo"/>
          <w:lang w:val="fr-FR"/>
        </w:rPr>
        <w:t>https://www.ecdc.europa.eu/en/publications-data/infection-prevention-and-control-care-patients-2019-ncov-healthcare-settings</w:t>
      </w:r>
      <w:r w:rsidR="0051784E">
        <w:rPr>
          <w:rStyle w:val="Hipervnculo"/>
          <w:lang w:val="fr-FR"/>
        </w:rPr>
        <w:fldChar w:fldCharType="end"/>
      </w:r>
      <w:r w:rsidR="00B625A4" w:rsidRPr="00B16ED1">
        <w:rPr>
          <w:color w:val="000000" w:themeColor="text1"/>
          <w:lang w:val="fr-FR"/>
        </w:rPr>
        <w:t xml:space="preserve"> </w:t>
      </w:r>
    </w:p>
    <w:p w14:paraId="39492E90" w14:textId="77777777" w:rsidR="00087C4C" w:rsidRPr="00283AE5" w:rsidRDefault="008F063B" w:rsidP="00087C4C">
      <w:pPr>
        <w:rPr>
          <w:color w:val="000000" w:themeColor="text1"/>
          <w:u w:val="single"/>
        </w:rPr>
      </w:pPr>
      <w:r w:rsidRPr="00283AE5">
        <w:rPr>
          <w:color w:val="000000" w:themeColor="text1"/>
          <w:lang w:val="en-US"/>
        </w:rPr>
        <w:t>5</w:t>
      </w:r>
      <w:r w:rsidR="00087C4C" w:rsidRPr="00283AE5">
        <w:rPr>
          <w:color w:val="000000" w:themeColor="text1"/>
          <w:lang w:val="en-US"/>
        </w:rPr>
        <w:t>. Centers for Disease Control and Prevention. Interim Infection Prevention and Control Recommendations for Patients with Confirmed Novel Coronavirus (2019-nCoV) or Patients Under investigation for 2019-nCoV in Heath care Settings</w:t>
      </w:r>
      <w:r w:rsidR="00B625A4" w:rsidRPr="00283AE5">
        <w:rPr>
          <w:color w:val="000000" w:themeColor="text1"/>
          <w:lang w:val="en-US"/>
        </w:rPr>
        <w:t>.</w:t>
      </w:r>
      <w:r w:rsidR="00087C4C" w:rsidRPr="00283AE5">
        <w:rPr>
          <w:color w:val="000000" w:themeColor="text1"/>
          <w:lang w:val="en-US"/>
        </w:rPr>
        <w:t xml:space="preserve"> </w:t>
      </w:r>
      <w:r w:rsidR="00087C4C" w:rsidRPr="00283AE5">
        <w:rPr>
          <w:color w:val="000000" w:themeColor="text1"/>
        </w:rPr>
        <w:t>CDC</w:t>
      </w:r>
      <w:r w:rsidR="00B625A4" w:rsidRPr="00283AE5">
        <w:rPr>
          <w:color w:val="000000" w:themeColor="text1"/>
        </w:rPr>
        <w:t>: Atlanta</w:t>
      </w:r>
      <w:r w:rsidR="00087C4C" w:rsidRPr="00283AE5">
        <w:rPr>
          <w:color w:val="000000" w:themeColor="text1"/>
        </w:rPr>
        <w:t xml:space="preserve">; 2020. </w:t>
      </w:r>
      <w:r w:rsidR="00B625A4" w:rsidRPr="00283AE5">
        <w:rPr>
          <w:color w:val="000000" w:themeColor="text1"/>
        </w:rPr>
        <w:t>Disponible en</w:t>
      </w:r>
      <w:r w:rsidR="00087C4C" w:rsidRPr="00283AE5">
        <w:rPr>
          <w:color w:val="000000" w:themeColor="text1"/>
        </w:rPr>
        <w:t xml:space="preserve">: </w:t>
      </w:r>
      <w:hyperlink r:id="rId16" w:history="1">
        <w:r w:rsidR="00B625A4" w:rsidRPr="002B54F3">
          <w:rPr>
            <w:rStyle w:val="Hipervnculo"/>
          </w:rPr>
          <w:t>https://www.cdc.gov/coronavirus/2019-nCoV/hcp/infection-control.html</w:t>
        </w:r>
      </w:hyperlink>
      <w:r w:rsidR="00B625A4" w:rsidRPr="00283AE5">
        <w:rPr>
          <w:color w:val="000000" w:themeColor="text1"/>
        </w:rPr>
        <w:t xml:space="preserve"> </w:t>
      </w:r>
    </w:p>
    <w:p w14:paraId="478C18EA" w14:textId="77777777" w:rsidR="00087C4C" w:rsidRDefault="008F063B" w:rsidP="00087C4C">
      <w:r w:rsidRPr="00283AE5">
        <w:rPr>
          <w:color w:val="000000" w:themeColor="text1"/>
        </w:rPr>
        <w:t>6</w:t>
      </w:r>
      <w:r w:rsidR="00087C4C" w:rsidRPr="00283AE5">
        <w:rPr>
          <w:color w:val="000000" w:themeColor="text1"/>
        </w:rPr>
        <w:t xml:space="preserve">. </w:t>
      </w:r>
      <w:r w:rsidR="00B625A4" w:rsidRPr="00283AE5">
        <w:rPr>
          <w:color w:val="000000" w:themeColor="text1"/>
        </w:rPr>
        <w:t xml:space="preserve">Agencia Española de Medicamentos y Productos Sanitarios. </w:t>
      </w:r>
      <w:r w:rsidR="00087C4C" w:rsidRPr="00283AE5">
        <w:rPr>
          <w:color w:val="000000" w:themeColor="text1"/>
        </w:rPr>
        <w:t>Plan Naciona</w:t>
      </w:r>
      <w:r w:rsidR="00B625A4" w:rsidRPr="00283AE5">
        <w:rPr>
          <w:color w:val="000000" w:themeColor="text1"/>
        </w:rPr>
        <w:t>l de resistencia a Antibióticos:</w:t>
      </w:r>
      <w:r w:rsidR="00087C4C" w:rsidRPr="00283AE5">
        <w:rPr>
          <w:color w:val="000000" w:themeColor="text1"/>
        </w:rPr>
        <w:t xml:space="preserve"> Recomendaciones sobre precauciones estándar y precauciones basadas en la </w:t>
      </w:r>
      <w:r w:rsidR="00087C4C">
        <w:t xml:space="preserve">transmisión de microorganismos. </w:t>
      </w:r>
      <w:r w:rsidR="00B625A4">
        <w:t>AEMPS: Madrid</w:t>
      </w:r>
      <w:r w:rsidR="00087C4C">
        <w:t xml:space="preserve">; 2017. Disponible en: </w:t>
      </w:r>
      <w:hyperlink r:id="rId17" w:history="1">
        <w:r w:rsidR="00B625A4" w:rsidRPr="002F2435">
          <w:rPr>
            <w:rStyle w:val="Hipervnculo"/>
          </w:rPr>
          <w:t>http://www.resistenciaantibioticos.es/es/profesionales/prevencion/recomendaciones-para-prevenir-infecciones</w:t>
        </w:r>
      </w:hyperlink>
      <w:r w:rsidR="00B625A4">
        <w:t xml:space="preserve"> </w:t>
      </w:r>
    </w:p>
    <w:p w14:paraId="64A4913D" w14:textId="77777777" w:rsidR="00087C4C" w:rsidRPr="00B625A4" w:rsidRDefault="008F063B" w:rsidP="00087C4C">
      <w:r w:rsidRPr="0051784E">
        <w:rPr>
          <w:lang w:val="en-US"/>
        </w:rPr>
        <w:t>7</w:t>
      </w:r>
      <w:r w:rsidR="00087C4C" w:rsidRPr="0051784E">
        <w:rPr>
          <w:lang w:val="en-US"/>
        </w:rPr>
        <w:t xml:space="preserve">. Siegel JD, </w:t>
      </w:r>
      <w:proofErr w:type="spellStart"/>
      <w:r w:rsidR="00087C4C" w:rsidRPr="0051784E">
        <w:rPr>
          <w:lang w:val="en-US"/>
        </w:rPr>
        <w:t>Rhinehart</w:t>
      </w:r>
      <w:proofErr w:type="spellEnd"/>
      <w:r w:rsidR="00087C4C" w:rsidRPr="0051784E">
        <w:rPr>
          <w:lang w:val="en-US"/>
        </w:rPr>
        <w:t xml:space="preserve"> E, Jackson M, </w:t>
      </w:r>
      <w:proofErr w:type="spellStart"/>
      <w:r w:rsidR="00087C4C" w:rsidRPr="0051784E">
        <w:rPr>
          <w:lang w:val="en-US"/>
        </w:rPr>
        <w:t>Chiarello</w:t>
      </w:r>
      <w:proofErr w:type="spellEnd"/>
      <w:r w:rsidR="00087C4C" w:rsidRPr="0051784E">
        <w:rPr>
          <w:lang w:val="en-US"/>
        </w:rPr>
        <w:t xml:space="preserve"> L, and the Healthcare Infection Control Practices </w:t>
      </w:r>
      <w:r w:rsidR="00087C4C" w:rsidRPr="00087C4C">
        <w:rPr>
          <w:lang w:val="en-US"/>
        </w:rPr>
        <w:t xml:space="preserve">Advisory Committee, 2007 Guideline for Isolation Precautions: Preventing Transmission of Infectious Agents in Healthcare Settings. </w:t>
      </w:r>
      <w:r w:rsidR="00B625A4" w:rsidRPr="00B625A4">
        <w:t>Disponible en:</w:t>
      </w:r>
      <w:r w:rsidR="00087C4C" w:rsidRPr="00B625A4">
        <w:t xml:space="preserve"> </w:t>
      </w:r>
      <w:hyperlink r:id="rId18" w:history="1">
        <w:r w:rsidR="00B625A4" w:rsidRPr="002F2435">
          <w:rPr>
            <w:rStyle w:val="Hipervnculo"/>
          </w:rPr>
          <w:t>http://www.cdc.gov/ncidod/dhqp/pdf/isolation2007.pdf</w:t>
        </w:r>
      </w:hyperlink>
      <w:r w:rsidR="00B625A4">
        <w:t xml:space="preserve"> </w:t>
      </w:r>
    </w:p>
    <w:p w14:paraId="78ACC4E3" w14:textId="77777777" w:rsidR="0051784E" w:rsidRDefault="0051784E" w:rsidP="0051784E">
      <w:pPr>
        <w:rPr>
          <w:rStyle w:val="Hipervnculo"/>
        </w:rPr>
      </w:pPr>
      <w:r w:rsidRPr="002F6BB8">
        <w:t>8. Instituto</w:t>
      </w:r>
      <w:r w:rsidRPr="00B625A4">
        <w:t xml:space="preserve"> Nacional de Seguridad e Higiene en el Trabajo</w:t>
      </w:r>
      <w:r>
        <w:t xml:space="preserve">. Equipos de Protección Individual: </w:t>
      </w:r>
      <w:r w:rsidRPr="00B625A4">
        <w:t>Aspectos generales</w:t>
      </w:r>
      <w:r>
        <w:t xml:space="preserve"> </w:t>
      </w:r>
      <w:r w:rsidRPr="00B625A4">
        <w:t>sobre su comercialización,</w:t>
      </w:r>
      <w:r>
        <w:t xml:space="preserve"> </w:t>
      </w:r>
      <w:r w:rsidRPr="00B625A4">
        <w:t>selección y</w:t>
      </w:r>
      <w:r>
        <w:t xml:space="preserve"> u</w:t>
      </w:r>
      <w:r w:rsidRPr="00B625A4">
        <w:t>tilización</w:t>
      </w:r>
      <w:r>
        <w:t xml:space="preserve">. INSHT: </w:t>
      </w:r>
      <w:r w:rsidRPr="00B625A4">
        <w:t>Madrid</w:t>
      </w:r>
      <w:r>
        <w:t xml:space="preserve">; 2009. Disponible en: </w:t>
      </w:r>
      <w:hyperlink r:id="rId19" w:history="1">
        <w:r w:rsidRPr="002F2435">
          <w:rPr>
            <w:rStyle w:val="Hipervnculo"/>
          </w:rPr>
          <w:t>https://www.insst.es/documents/94886/96076/Equipos+de+protecci%C3%B3n+individual+EPI/3ba80b3e-04f3-4d81-9866-771d3ef79273</w:t>
        </w:r>
      </w:hyperlink>
    </w:p>
    <w:p w14:paraId="699669F2" w14:textId="77777777" w:rsidR="00BA3DD6" w:rsidRPr="00B16ED1" w:rsidRDefault="008F063B" w:rsidP="00BA3DD6">
      <w:pPr>
        <w:rPr>
          <w:bCs/>
          <w:color w:val="000000" w:themeColor="text1"/>
          <w:lang w:val="fr-FR"/>
        </w:rPr>
      </w:pPr>
      <w:r w:rsidRPr="002B54F3">
        <w:rPr>
          <w:bCs/>
          <w:color w:val="000000" w:themeColor="text1"/>
          <w:lang w:val="en-US"/>
        </w:rPr>
        <w:t>9</w:t>
      </w:r>
      <w:r w:rsidR="00BA3DD6" w:rsidRPr="002B54F3">
        <w:rPr>
          <w:bCs/>
          <w:color w:val="000000" w:themeColor="text1"/>
          <w:lang w:val="en-US"/>
        </w:rPr>
        <w:t xml:space="preserve">. </w:t>
      </w:r>
      <w:proofErr w:type="spellStart"/>
      <w:r w:rsidR="00BA3DD6" w:rsidRPr="002B54F3">
        <w:rPr>
          <w:bCs/>
          <w:color w:val="000000" w:themeColor="text1"/>
          <w:lang w:val="en-US"/>
        </w:rPr>
        <w:t>Kampf</w:t>
      </w:r>
      <w:proofErr w:type="spellEnd"/>
      <w:r w:rsidR="00BA3DD6" w:rsidRPr="002B54F3">
        <w:rPr>
          <w:bCs/>
          <w:color w:val="000000" w:themeColor="text1"/>
          <w:lang w:val="en-US"/>
        </w:rPr>
        <w:t xml:space="preserve"> G, </w:t>
      </w:r>
      <w:proofErr w:type="spellStart"/>
      <w:r w:rsidR="00BA3DD6" w:rsidRPr="002B54F3">
        <w:rPr>
          <w:bCs/>
          <w:color w:val="000000" w:themeColor="text1"/>
          <w:lang w:val="en-US"/>
        </w:rPr>
        <w:t>Todt</w:t>
      </w:r>
      <w:proofErr w:type="spellEnd"/>
      <w:r w:rsidR="00BA3DD6" w:rsidRPr="002B54F3">
        <w:rPr>
          <w:bCs/>
          <w:color w:val="000000" w:themeColor="text1"/>
          <w:lang w:val="en-US"/>
        </w:rPr>
        <w:t xml:space="preserve"> D, </w:t>
      </w:r>
      <w:proofErr w:type="spellStart"/>
      <w:r w:rsidR="00BA3DD6" w:rsidRPr="002B54F3">
        <w:rPr>
          <w:bCs/>
          <w:color w:val="000000" w:themeColor="text1"/>
          <w:lang w:val="en-US"/>
        </w:rPr>
        <w:t>Pfaender</w:t>
      </w:r>
      <w:proofErr w:type="spellEnd"/>
      <w:r w:rsidR="00BA3DD6" w:rsidRPr="002B54F3">
        <w:rPr>
          <w:bCs/>
          <w:color w:val="000000" w:themeColor="text1"/>
          <w:lang w:val="en-US"/>
        </w:rPr>
        <w:t xml:space="preserve"> S, Steinmann E. Persistence of coronaviruses on inanimate surfaces and its inactivation with biocidal agents. </w:t>
      </w:r>
      <w:r w:rsidR="00BA3DD6" w:rsidRPr="00B16ED1">
        <w:rPr>
          <w:bCs/>
          <w:color w:val="000000" w:themeColor="text1"/>
          <w:lang w:val="fr-FR"/>
        </w:rPr>
        <w:t xml:space="preserve">J </w:t>
      </w:r>
      <w:proofErr w:type="spellStart"/>
      <w:r w:rsidR="00BA3DD6" w:rsidRPr="00B16ED1">
        <w:rPr>
          <w:bCs/>
          <w:color w:val="000000" w:themeColor="text1"/>
          <w:lang w:val="fr-FR"/>
        </w:rPr>
        <w:t>Hosp</w:t>
      </w:r>
      <w:proofErr w:type="spellEnd"/>
      <w:r w:rsidR="00BA3DD6" w:rsidRPr="00B16ED1">
        <w:rPr>
          <w:bCs/>
          <w:color w:val="000000" w:themeColor="text1"/>
          <w:lang w:val="fr-FR"/>
        </w:rPr>
        <w:t xml:space="preserve"> Infect. 2020 </w:t>
      </w:r>
      <w:proofErr w:type="spellStart"/>
      <w:r w:rsidR="00BA3DD6" w:rsidRPr="00B16ED1">
        <w:rPr>
          <w:bCs/>
          <w:color w:val="000000" w:themeColor="text1"/>
          <w:lang w:val="fr-FR"/>
        </w:rPr>
        <w:t>Feb</w:t>
      </w:r>
      <w:proofErr w:type="spellEnd"/>
      <w:r w:rsidR="00BA3DD6" w:rsidRPr="00B16ED1">
        <w:rPr>
          <w:bCs/>
          <w:color w:val="000000" w:themeColor="text1"/>
          <w:lang w:val="fr-FR"/>
        </w:rPr>
        <w:t xml:space="preserve"> 6. </w:t>
      </w:r>
      <w:proofErr w:type="spellStart"/>
      <w:proofErr w:type="gramStart"/>
      <w:r w:rsidR="00BA3DD6" w:rsidRPr="00B16ED1">
        <w:rPr>
          <w:bCs/>
          <w:color w:val="000000" w:themeColor="text1"/>
          <w:lang w:val="fr-FR"/>
        </w:rPr>
        <w:t>doi</w:t>
      </w:r>
      <w:proofErr w:type="spellEnd"/>
      <w:proofErr w:type="gramEnd"/>
      <w:r w:rsidR="00BA3DD6" w:rsidRPr="00B16ED1">
        <w:rPr>
          <w:bCs/>
          <w:color w:val="000000" w:themeColor="text1"/>
          <w:lang w:val="fr-FR"/>
        </w:rPr>
        <w:t>: 10.1016/j.jhin.2020.01.022. Disponible en:</w:t>
      </w:r>
      <w:r w:rsidR="00BA3DD6" w:rsidRPr="00B16ED1">
        <w:rPr>
          <w:color w:val="000000" w:themeColor="text1"/>
          <w:lang w:val="fr-FR"/>
        </w:rPr>
        <w:t xml:space="preserve"> </w:t>
      </w:r>
      <w:hyperlink r:id="rId20" w:history="1">
        <w:r w:rsidR="00BA3DD6" w:rsidRPr="00B16ED1">
          <w:rPr>
            <w:rStyle w:val="Hipervnculo"/>
            <w:lang w:val="fr-FR"/>
          </w:rPr>
          <w:t>https://www.ncbi.nlm.nih.gov/pubmed/32035997</w:t>
        </w:r>
      </w:hyperlink>
    </w:p>
    <w:p w14:paraId="4A6B5230" w14:textId="77777777" w:rsidR="00B625A4" w:rsidRPr="00B16ED1" w:rsidRDefault="00BA3DD6" w:rsidP="00BA3DD6">
      <w:pPr>
        <w:rPr>
          <w:color w:val="000000" w:themeColor="text1"/>
          <w:lang w:val="fr-FR"/>
        </w:rPr>
      </w:pPr>
      <w:r w:rsidRPr="00B16ED1">
        <w:rPr>
          <w:b/>
          <w:color w:val="000000" w:themeColor="text1"/>
          <w:lang w:val="fr-FR"/>
        </w:rPr>
        <w:t xml:space="preserve"> </w:t>
      </w:r>
      <w:r w:rsidR="00B625A4" w:rsidRPr="00B16ED1">
        <w:rPr>
          <w:b/>
          <w:color w:val="000000" w:themeColor="text1"/>
          <w:lang w:val="fr-FR"/>
        </w:rPr>
        <w:br w:type="page"/>
      </w:r>
    </w:p>
    <w:p w14:paraId="43FCA8E3" w14:textId="38C5B97B" w:rsidR="00B625A4" w:rsidRDefault="00247E92" w:rsidP="00596AC4">
      <w:pPr>
        <w:spacing w:after="0"/>
        <w:rPr>
          <w:b/>
        </w:rPr>
      </w:pPr>
      <w:r w:rsidRPr="00A47C73">
        <w:rPr>
          <w:b/>
        </w:rPr>
        <w:lastRenderedPageBreak/>
        <w:t>Figura 1. Técnica de higiene de manos con agua y jabón y antisepsia con preparados de base alcohólica</w:t>
      </w:r>
      <w:r>
        <w:rPr>
          <w:rFonts w:ascii="Arial" w:hAnsi="Arial" w:cs="Arial"/>
          <w:noProof/>
          <w:sz w:val="20"/>
          <w:szCs w:val="20"/>
          <w:lang w:eastAsia="es-ES"/>
        </w:rPr>
        <w:drawing>
          <wp:inline distT="0" distB="0" distL="0" distR="0" wp14:anchorId="770A0ED8" wp14:editId="57E87E43">
            <wp:extent cx="5400000" cy="7631224"/>
            <wp:effectExtent l="0" t="0" r="0" b="8255"/>
            <wp:docPr id="7" name="Imagen 7" descr="https://pbs.twimg.com/media/Dca6-HiX0AAGd0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bs.twimg.com/media/Dca6-HiX0AAGd0T.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00000" cy="7631224"/>
                    </a:xfrm>
                    <a:prstGeom prst="rect">
                      <a:avLst/>
                    </a:prstGeom>
                    <a:noFill/>
                    <a:ln>
                      <a:noFill/>
                    </a:ln>
                  </pic:spPr>
                </pic:pic>
              </a:graphicData>
            </a:graphic>
          </wp:inline>
        </w:drawing>
      </w:r>
      <w:r w:rsidR="00B625A4">
        <w:rPr>
          <w:b/>
        </w:rPr>
        <w:br w:type="page"/>
      </w:r>
    </w:p>
    <w:p w14:paraId="4EE7DB24" w14:textId="77777777" w:rsidR="00247E92" w:rsidRPr="00B625A4" w:rsidRDefault="00247E92" w:rsidP="00B625A4">
      <w:pPr>
        <w:spacing w:after="0"/>
        <w:rPr>
          <w:b/>
        </w:rPr>
      </w:pPr>
      <w:r w:rsidRPr="00B625A4">
        <w:rPr>
          <w:b/>
        </w:rPr>
        <w:lastRenderedPageBreak/>
        <w:t>Figura 2. Los cinco momentos de para la Higiene de Manos</w:t>
      </w:r>
    </w:p>
    <w:p w14:paraId="2FCEC347" w14:textId="77777777" w:rsidR="00247E92" w:rsidRDefault="00247E92" w:rsidP="00A47C73">
      <w:pPr>
        <w:jc w:val="center"/>
      </w:pPr>
      <w:r>
        <w:rPr>
          <w:noProof/>
          <w:lang w:eastAsia="es-ES"/>
        </w:rPr>
        <w:drawing>
          <wp:inline distT="0" distB="0" distL="0" distR="0" wp14:anchorId="0D40ABAE" wp14:editId="0506F5CD">
            <wp:extent cx="5400040" cy="6984168"/>
            <wp:effectExtent l="0" t="0" r="0" b="7620"/>
            <wp:docPr id="10" name="Imagen 10" descr="sus5m_modif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s5m_modific"/>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00040" cy="6984168"/>
                    </a:xfrm>
                    <a:prstGeom prst="rect">
                      <a:avLst/>
                    </a:prstGeom>
                    <a:noFill/>
                    <a:ln>
                      <a:noFill/>
                    </a:ln>
                  </pic:spPr>
                </pic:pic>
              </a:graphicData>
            </a:graphic>
          </wp:inline>
        </w:drawing>
      </w:r>
    </w:p>
    <w:p w14:paraId="2A265469" w14:textId="77777777" w:rsidR="00247E92" w:rsidRDefault="00247E92" w:rsidP="00247E92"/>
    <w:p w14:paraId="1B80FCEA" w14:textId="77777777" w:rsidR="00B625A4" w:rsidRDefault="00B625A4">
      <w:r>
        <w:br w:type="page"/>
      </w:r>
    </w:p>
    <w:p w14:paraId="19811C07" w14:textId="34DB3081" w:rsidR="00C45902" w:rsidRDefault="00247E92" w:rsidP="0051784E">
      <w:pPr>
        <w:spacing w:after="0"/>
        <w:sectPr w:rsidR="00C45902" w:rsidSect="004055F3">
          <w:headerReference w:type="even" r:id="rId23"/>
          <w:headerReference w:type="default" r:id="rId24"/>
          <w:footerReference w:type="even" r:id="rId25"/>
          <w:footerReference w:type="default" r:id="rId26"/>
          <w:headerReference w:type="first" r:id="rId27"/>
          <w:footerReference w:type="first" r:id="rId28"/>
          <w:pgSz w:w="11906" w:h="16838"/>
          <w:pgMar w:top="1418" w:right="1701" w:bottom="1418" w:left="1701" w:header="709" w:footer="709" w:gutter="0"/>
          <w:cols w:space="708"/>
          <w:docGrid w:linePitch="360"/>
        </w:sectPr>
      </w:pPr>
      <w:r w:rsidRPr="00B625A4">
        <w:rPr>
          <w:b/>
        </w:rPr>
        <w:lastRenderedPageBreak/>
        <w:t>Figura 3. Secuencia de colocación y retirada del equipo de protección individual</w:t>
      </w:r>
      <w:r>
        <w:rPr>
          <w:rFonts w:ascii="Arial" w:hAnsi="Arial" w:cs="Arial"/>
          <w:noProof/>
          <w:sz w:val="20"/>
          <w:szCs w:val="20"/>
          <w:lang w:eastAsia="es-ES"/>
        </w:rPr>
        <w:drawing>
          <wp:inline distT="0" distB="0" distL="0" distR="0" wp14:anchorId="771066CD" wp14:editId="4B44C28E">
            <wp:extent cx="4680000" cy="7935962"/>
            <wp:effectExtent l="0" t="0" r="6350" b="825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680000" cy="7935962"/>
                    </a:xfrm>
                    <a:prstGeom prst="rect">
                      <a:avLst/>
                    </a:prstGeom>
                    <a:noFill/>
                    <a:ln>
                      <a:noFill/>
                    </a:ln>
                  </pic:spPr>
                </pic:pic>
              </a:graphicData>
            </a:graphic>
          </wp:inline>
        </w:drawing>
      </w:r>
    </w:p>
    <w:p w14:paraId="22011A31" w14:textId="3E917FD3" w:rsidR="00385D38" w:rsidRPr="00247E92" w:rsidRDefault="00385D38" w:rsidP="0051784E">
      <w:pPr>
        <w:widowControl w:val="0"/>
        <w:kinsoku w:val="0"/>
        <w:overflowPunct w:val="0"/>
        <w:autoSpaceDE w:val="0"/>
        <w:autoSpaceDN w:val="0"/>
        <w:adjustRightInd w:val="0"/>
        <w:spacing w:after="0" w:line="240" w:lineRule="auto"/>
        <w:jc w:val="both"/>
        <w:outlineLvl w:val="0"/>
      </w:pPr>
    </w:p>
    <w:sectPr w:rsidR="00385D38" w:rsidRPr="00247E92" w:rsidSect="004055F3">
      <w:pgSz w:w="11906" w:h="16838"/>
      <w:pgMar w:top="1418" w:right="1701" w:bottom="1418" w:left="1701"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C8B2DA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66515E" w14:textId="77777777" w:rsidR="00486D7D" w:rsidRDefault="00486D7D" w:rsidP="001062CD">
      <w:pPr>
        <w:spacing w:after="0" w:line="240" w:lineRule="auto"/>
      </w:pPr>
      <w:r>
        <w:separator/>
      </w:r>
    </w:p>
  </w:endnote>
  <w:endnote w:type="continuationSeparator" w:id="0">
    <w:p w14:paraId="0B0B4DEC" w14:textId="77777777" w:rsidR="00486D7D" w:rsidRDefault="00486D7D" w:rsidP="00106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74951E" w14:textId="77777777" w:rsidR="009042DF" w:rsidRDefault="009042D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258178"/>
      <w:docPartObj>
        <w:docPartGallery w:val="Page Numbers (Bottom of Page)"/>
        <w:docPartUnique/>
      </w:docPartObj>
    </w:sdtPr>
    <w:sdtEndPr/>
    <w:sdtContent>
      <w:p w14:paraId="01F6D741" w14:textId="36D7BFD2" w:rsidR="00486D7D" w:rsidRDefault="00486D7D">
        <w:pPr>
          <w:pStyle w:val="Piedepgina"/>
          <w:jc w:val="right"/>
        </w:pPr>
        <w:r>
          <w:fldChar w:fldCharType="begin"/>
        </w:r>
        <w:r>
          <w:instrText>PAGE   \* MERGEFORMAT</w:instrText>
        </w:r>
        <w:r>
          <w:fldChar w:fldCharType="separate"/>
        </w:r>
        <w:r w:rsidR="009D23E0">
          <w:rPr>
            <w:noProof/>
          </w:rPr>
          <w:t>2</w:t>
        </w:r>
        <w:r>
          <w:fldChar w:fldCharType="end"/>
        </w:r>
      </w:p>
    </w:sdtContent>
  </w:sdt>
  <w:p w14:paraId="75AC827F" w14:textId="77777777" w:rsidR="00486D7D" w:rsidRDefault="00486D7D">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9027EC" w14:textId="77777777" w:rsidR="009042DF" w:rsidRDefault="009042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907F4D" w14:textId="77777777" w:rsidR="00486D7D" w:rsidRDefault="00486D7D" w:rsidP="001062CD">
      <w:pPr>
        <w:spacing w:after="0" w:line="240" w:lineRule="auto"/>
      </w:pPr>
      <w:r>
        <w:separator/>
      </w:r>
    </w:p>
  </w:footnote>
  <w:footnote w:type="continuationSeparator" w:id="0">
    <w:p w14:paraId="1F0E9A83" w14:textId="77777777" w:rsidR="00486D7D" w:rsidRDefault="00486D7D" w:rsidP="001062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C31CD9" w14:textId="77777777" w:rsidR="009042DF" w:rsidRDefault="009042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280" w:type="dxa"/>
      <w:tblInd w:w="108" w:type="dxa"/>
      <w:tblLook w:val="01E0" w:firstRow="1" w:lastRow="1" w:firstColumn="1" w:lastColumn="1" w:noHBand="0" w:noVBand="0"/>
    </w:tblPr>
    <w:tblGrid>
      <w:gridCol w:w="3984"/>
      <w:gridCol w:w="2013"/>
      <w:gridCol w:w="3283"/>
    </w:tblGrid>
    <w:tr w:rsidR="00486D7D" w:rsidRPr="002A1BB3" w14:paraId="7968800E" w14:textId="77777777" w:rsidTr="0077272B">
      <w:trPr>
        <w:trHeight w:val="1351"/>
      </w:trPr>
      <w:tc>
        <w:tcPr>
          <w:tcW w:w="3984" w:type="dxa"/>
          <w:shd w:val="clear" w:color="auto" w:fill="auto"/>
        </w:tcPr>
        <w:p w14:paraId="257A97E3" w14:textId="6EE0246E" w:rsidR="00486D7D" w:rsidRPr="002A1BB3" w:rsidRDefault="00486D7D" w:rsidP="0077272B">
          <w:pPr>
            <w:tabs>
              <w:tab w:val="left" w:pos="6390"/>
            </w:tabs>
            <w:spacing w:after="120"/>
            <w:ind w:right="1"/>
            <w:jc w:val="both"/>
            <w:rPr>
              <w:rFonts w:cs="Arial"/>
              <w:b/>
              <w:i/>
              <w:color w:val="FF0000"/>
              <w:sz w:val="20"/>
              <w:szCs w:val="20"/>
            </w:rPr>
          </w:pPr>
        </w:p>
      </w:tc>
      <w:tc>
        <w:tcPr>
          <w:tcW w:w="2013" w:type="dxa"/>
          <w:shd w:val="clear" w:color="auto" w:fill="auto"/>
        </w:tcPr>
        <w:p w14:paraId="6B219E07" w14:textId="46C41306" w:rsidR="00486D7D" w:rsidRPr="002A1BB3" w:rsidRDefault="00486D7D" w:rsidP="0077272B">
          <w:pPr>
            <w:tabs>
              <w:tab w:val="left" w:pos="6390"/>
            </w:tabs>
            <w:spacing w:after="120"/>
            <w:ind w:left="-406" w:right="1" w:firstLine="406"/>
            <w:jc w:val="center"/>
            <w:rPr>
              <w:rFonts w:cs="Arial"/>
              <w:b/>
              <w:i/>
              <w:color w:val="FF0000"/>
              <w:sz w:val="20"/>
              <w:szCs w:val="20"/>
            </w:rPr>
          </w:pPr>
        </w:p>
      </w:tc>
      <w:tc>
        <w:tcPr>
          <w:tcW w:w="3283" w:type="dxa"/>
          <w:shd w:val="clear" w:color="auto" w:fill="auto"/>
        </w:tcPr>
        <w:p w14:paraId="54311110" w14:textId="27E294A9" w:rsidR="00486D7D" w:rsidRPr="00207E03" w:rsidRDefault="009042DF" w:rsidP="0077272B">
          <w:pPr>
            <w:tabs>
              <w:tab w:val="left" w:pos="6390"/>
            </w:tabs>
            <w:spacing w:after="120"/>
            <w:ind w:left="-9" w:right="1" w:firstLine="9"/>
            <w:jc w:val="center"/>
            <w:rPr>
              <w:rFonts w:cs="Arial"/>
              <w:b/>
              <w:i/>
              <w:color w:val="FF0000"/>
              <w:szCs w:val="20"/>
            </w:rPr>
          </w:pPr>
          <w:r>
            <w:rPr>
              <w:rFonts w:cs="Arial"/>
              <w:b/>
              <w:i/>
              <w:noProof/>
              <w:color w:val="FF0000"/>
              <w:sz w:val="20"/>
              <w:szCs w:val="20"/>
              <w:lang w:eastAsia="es-ES"/>
            </w:rPr>
            <w:drawing>
              <wp:anchor distT="0" distB="0" distL="114300" distR="114300" simplePos="0" relativeHeight="251657216" behindDoc="0" locked="0" layoutInCell="1" allowOverlap="1" wp14:anchorId="313E8584" wp14:editId="25935B89">
                <wp:simplePos x="0" y="0"/>
                <wp:positionH relativeFrom="column">
                  <wp:posOffset>-512445</wp:posOffset>
                </wp:positionH>
                <wp:positionV relativeFrom="paragraph">
                  <wp:posOffset>74930</wp:posOffset>
                </wp:positionV>
                <wp:extent cx="2209165" cy="717550"/>
                <wp:effectExtent l="0" t="0" r="635" b="635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165" cy="717550"/>
                        </a:xfrm>
                        <a:prstGeom prst="rect">
                          <a:avLst/>
                        </a:prstGeom>
                        <a:noFill/>
                      </pic:spPr>
                    </pic:pic>
                  </a:graphicData>
                </a:graphic>
                <wp14:sizeRelH relativeFrom="page">
                  <wp14:pctWidth>0</wp14:pctWidth>
                </wp14:sizeRelH>
                <wp14:sizeRelV relativeFrom="page">
                  <wp14:pctHeight>0</wp14:pctHeight>
                </wp14:sizeRelV>
              </wp:anchor>
            </w:drawing>
          </w:r>
        </w:p>
      </w:tc>
    </w:tr>
  </w:tbl>
  <w:p w14:paraId="390592D8" w14:textId="77777777" w:rsidR="00486D7D" w:rsidRDefault="00486D7D">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60C139" w14:textId="77777777" w:rsidR="009042DF" w:rsidRDefault="009042D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B1AB3"/>
    <w:multiLevelType w:val="hybridMultilevel"/>
    <w:tmpl w:val="0F187924"/>
    <w:lvl w:ilvl="0" w:tplc="0C0A0001">
      <w:start w:val="1"/>
      <w:numFmt w:val="bullet"/>
      <w:lvlText w:val=""/>
      <w:lvlJc w:val="left"/>
      <w:pPr>
        <w:ind w:left="360" w:hanging="360"/>
      </w:pPr>
      <w:rPr>
        <w:rFonts w:ascii="Symbol" w:hAnsi="Symbol" w:hint="default"/>
      </w:rPr>
    </w:lvl>
    <w:lvl w:ilvl="1" w:tplc="0C0A000F">
      <w:start w:val="1"/>
      <w:numFmt w:val="decimal"/>
      <w:lvlText w:val="%2."/>
      <w:lvlJc w:val="left"/>
      <w:pPr>
        <w:ind w:left="1080" w:hanging="360"/>
      </w:pPr>
      <w:rPr>
        <w:rFonts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nsid w:val="03EC2EE6"/>
    <w:multiLevelType w:val="hybridMultilevel"/>
    <w:tmpl w:val="DB607F90"/>
    <w:lvl w:ilvl="0" w:tplc="0C0A0017">
      <w:start w:val="1"/>
      <w:numFmt w:val="lowerLetter"/>
      <w:lvlText w:val="%1)"/>
      <w:lvlJc w:val="left"/>
      <w:pPr>
        <w:ind w:left="720" w:hanging="360"/>
      </w:pPr>
    </w:lvl>
    <w:lvl w:ilvl="1" w:tplc="16CE4202">
      <w:numFmt w:val="bullet"/>
      <w:lvlText w:val="-"/>
      <w:lvlJc w:val="left"/>
      <w:pPr>
        <w:ind w:left="1440" w:hanging="360"/>
      </w:pPr>
      <w:rPr>
        <w:rFonts w:ascii="Arial" w:eastAsia="Times New Roman" w:hAnsi="Arial" w:cs="Arial" w:hint="default"/>
        <w:color w:val="auto"/>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4F428F6"/>
    <w:multiLevelType w:val="hybridMultilevel"/>
    <w:tmpl w:val="5FD28C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9E54B73"/>
    <w:multiLevelType w:val="hybridMultilevel"/>
    <w:tmpl w:val="A2EA7F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nsid w:val="18454E10"/>
    <w:multiLevelType w:val="hybridMultilevel"/>
    <w:tmpl w:val="28189A08"/>
    <w:lvl w:ilvl="0" w:tplc="F98AB34C">
      <w:start w:val="1"/>
      <w:numFmt w:val="bullet"/>
      <w:lvlText w:val="―"/>
      <w:lvlJc w:val="left"/>
      <w:pPr>
        <w:ind w:left="360" w:hanging="360"/>
      </w:pPr>
      <w:rPr>
        <w:rFonts w:ascii="Arial Narrow" w:hAnsi="Arial Narrow"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nsid w:val="1F7F050E"/>
    <w:multiLevelType w:val="hybridMultilevel"/>
    <w:tmpl w:val="4428184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nsid w:val="22710E97"/>
    <w:multiLevelType w:val="hybridMultilevel"/>
    <w:tmpl w:val="D23CF438"/>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nsid w:val="23DC671F"/>
    <w:multiLevelType w:val="hybridMultilevel"/>
    <w:tmpl w:val="98F44162"/>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nsid w:val="243A0559"/>
    <w:multiLevelType w:val="hybridMultilevel"/>
    <w:tmpl w:val="B498E1E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nsid w:val="25A903DE"/>
    <w:multiLevelType w:val="hybridMultilevel"/>
    <w:tmpl w:val="0B5AE268"/>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nsid w:val="2A34516D"/>
    <w:multiLevelType w:val="hybridMultilevel"/>
    <w:tmpl w:val="FC527B7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nsid w:val="2CCB1D9D"/>
    <w:multiLevelType w:val="hybridMultilevel"/>
    <w:tmpl w:val="9B8241A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nsid w:val="311A788D"/>
    <w:multiLevelType w:val="hybridMultilevel"/>
    <w:tmpl w:val="F2E845CA"/>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
    <w:nsid w:val="44B17BB7"/>
    <w:multiLevelType w:val="hybridMultilevel"/>
    <w:tmpl w:val="F1F266C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nsid w:val="4F507876"/>
    <w:multiLevelType w:val="hybridMultilevel"/>
    <w:tmpl w:val="10AA974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nsid w:val="54AA55BE"/>
    <w:multiLevelType w:val="hybridMultilevel"/>
    <w:tmpl w:val="45B813A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nsid w:val="5AF0700F"/>
    <w:multiLevelType w:val="hybridMultilevel"/>
    <w:tmpl w:val="87E83A20"/>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7">
    <w:nsid w:val="5B2F5398"/>
    <w:multiLevelType w:val="multilevel"/>
    <w:tmpl w:val="BA8282FA"/>
    <w:lvl w:ilvl="0">
      <w:start w:val="1"/>
      <w:numFmt w:val="decimal"/>
      <w:lvlText w:val="%1."/>
      <w:lvlJc w:val="left"/>
      <w:pPr>
        <w:tabs>
          <w:tab w:val="num" w:pos="340"/>
        </w:tabs>
        <w:ind w:left="360" w:hanging="360"/>
      </w:pPr>
      <w:rPr>
        <w:rFonts w:ascii="Calibri" w:hAnsi="Calibri" w:hint="default"/>
        <w:b/>
        <w:i w:val="0"/>
        <w:sz w:val="22"/>
      </w:rPr>
    </w:lvl>
    <w:lvl w:ilvl="1">
      <w:start w:val="1"/>
      <w:numFmt w:val="bullet"/>
      <w:lvlText w:val="-"/>
      <w:lvlJc w:val="left"/>
      <w:pPr>
        <w:tabs>
          <w:tab w:val="num" w:pos="680"/>
        </w:tabs>
        <w:ind w:left="680" w:hanging="340"/>
      </w:pPr>
      <w:rPr>
        <w:rFonts w:ascii="Arial" w:hAnsi="Arial" w:hint="default"/>
        <w:sz w:val="20"/>
      </w:rPr>
    </w:lvl>
    <w:lvl w:ilvl="2">
      <w:start w:val="1"/>
      <w:numFmt w:val="bullet"/>
      <w:lvlText w:val="-"/>
      <w:lvlJc w:val="left"/>
      <w:pPr>
        <w:tabs>
          <w:tab w:val="num" w:pos="1134"/>
        </w:tabs>
        <w:ind w:left="1134" w:hanging="227"/>
      </w:pPr>
      <w:rPr>
        <w:rFonts w:ascii="Arial" w:hAnsi="Arial"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8">
    <w:nsid w:val="5CD943BE"/>
    <w:multiLevelType w:val="hybridMultilevel"/>
    <w:tmpl w:val="212ABD0E"/>
    <w:lvl w:ilvl="0" w:tplc="346A1C2C">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0192C40"/>
    <w:multiLevelType w:val="hybridMultilevel"/>
    <w:tmpl w:val="BFD6FA7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0">
    <w:nsid w:val="708437D7"/>
    <w:multiLevelType w:val="hybridMultilevel"/>
    <w:tmpl w:val="CCA4339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1">
    <w:nsid w:val="75712FD8"/>
    <w:multiLevelType w:val="hybridMultilevel"/>
    <w:tmpl w:val="74FE8D80"/>
    <w:lvl w:ilvl="0" w:tplc="0C0A0001">
      <w:start w:val="1"/>
      <w:numFmt w:val="bullet"/>
      <w:lvlText w:val=""/>
      <w:lvlJc w:val="left"/>
      <w:pPr>
        <w:ind w:left="360" w:hanging="360"/>
      </w:pPr>
      <w:rPr>
        <w:rFonts w:ascii="Symbol" w:hAnsi="Symbol" w:hint="default"/>
      </w:rPr>
    </w:lvl>
    <w:lvl w:ilvl="1" w:tplc="16CE4202">
      <w:numFmt w:val="bullet"/>
      <w:lvlText w:val="-"/>
      <w:lvlJc w:val="left"/>
      <w:pPr>
        <w:ind w:left="1080" w:hanging="360"/>
      </w:pPr>
      <w:rPr>
        <w:rFonts w:ascii="Arial" w:eastAsia="Times New Roman" w:hAnsi="Arial" w:cs="Arial" w:hint="default"/>
        <w:color w:val="auto"/>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nsid w:val="7CF21B22"/>
    <w:multiLevelType w:val="multilevel"/>
    <w:tmpl w:val="5D3429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nsid w:val="7F803578"/>
    <w:multiLevelType w:val="hybridMultilevel"/>
    <w:tmpl w:val="A0E0218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abstractNumId w:val="5"/>
  </w:num>
  <w:num w:numId="2">
    <w:abstractNumId w:val="3"/>
  </w:num>
  <w:num w:numId="3">
    <w:abstractNumId w:val="17"/>
  </w:num>
  <w:num w:numId="4">
    <w:abstractNumId w:val="9"/>
  </w:num>
  <w:num w:numId="5">
    <w:abstractNumId w:val="14"/>
  </w:num>
  <w:num w:numId="6">
    <w:abstractNumId w:val="20"/>
  </w:num>
  <w:num w:numId="7">
    <w:abstractNumId w:val="7"/>
  </w:num>
  <w:num w:numId="8">
    <w:abstractNumId w:val="11"/>
  </w:num>
  <w:num w:numId="9">
    <w:abstractNumId w:val="12"/>
  </w:num>
  <w:num w:numId="10">
    <w:abstractNumId w:val="6"/>
  </w:num>
  <w:num w:numId="11">
    <w:abstractNumId w:val="16"/>
  </w:num>
  <w:num w:numId="12">
    <w:abstractNumId w:val="13"/>
  </w:num>
  <w:num w:numId="13">
    <w:abstractNumId w:val="19"/>
  </w:num>
  <w:num w:numId="14">
    <w:abstractNumId w:val="15"/>
  </w:num>
  <w:num w:numId="15">
    <w:abstractNumId w:val="10"/>
  </w:num>
  <w:num w:numId="16">
    <w:abstractNumId w:val="23"/>
  </w:num>
  <w:num w:numId="17">
    <w:abstractNumId w:val="8"/>
  </w:num>
  <w:num w:numId="18">
    <w:abstractNumId w:val="0"/>
  </w:num>
  <w:num w:numId="19">
    <w:abstractNumId w:val="1"/>
  </w:num>
  <w:num w:numId="20">
    <w:abstractNumId w:val="2"/>
  </w:num>
  <w:num w:numId="21">
    <w:abstractNumId w:val="4"/>
  </w:num>
  <w:num w:numId="22">
    <w:abstractNumId w:val="18"/>
  </w:num>
  <w:num w:numId="23">
    <w:abstractNumId w:val="21"/>
  </w:num>
  <w:num w:numId="24">
    <w:abstractNumId w:val="2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lín Manuel Gherasim">
    <w15:presenceInfo w15:providerId="None" w15:userId="Alín Manuel Gherasi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365"/>
    <w:rsid w:val="000047FE"/>
    <w:rsid w:val="00005E43"/>
    <w:rsid w:val="00032B72"/>
    <w:rsid w:val="00081CBB"/>
    <w:rsid w:val="000836C8"/>
    <w:rsid w:val="00087C4C"/>
    <w:rsid w:val="000A37C8"/>
    <w:rsid w:val="000A5FEB"/>
    <w:rsid w:val="000B4C66"/>
    <w:rsid w:val="000D7A90"/>
    <w:rsid w:val="000F122C"/>
    <w:rsid w:val="001062CD"/>
    <w:rsid w:val="00127A79"/>
    <w:rsid w:val="00147D78"/>
    <w:rsid w:val="00172E7D"/>
    <w:rsid w:val="0018702B"/>
    <w:rsid w:val="001C1D77"/>
    <w:rsid w:val="001D5A86"/>
    <w:rsid w:val="00232412"/>
    <w:rsid w:val="00247E92"/>
    <w:rsid w:val="00251EC7"/>
    <w:rsid w:val="00281466"/>
    <w:rsid w:val="00283AE5"/>
    <w:rsid w:val="002A39C0"/>
    <w:rsid w:val="002A5C6C"/>
    <w:rsid w:val="002B370F"/>
    <w:rsid w:val="002B54F3"/>
    <w:rsid w:val="002D3395"/>
    <w:rsid w:val="00307BCF"/>
    <w:rsid w:val="0035027E"/>
    <w:rsid w:val="00356186"/>
    <w:rsid w:val="00367AAA"/>
    <w:rsid w:val="0037579D"/>
    <w:rsid w:val="00385D38"/>
    <w:rsid w:val="00392381"/>
    <w:rsid w:val="003C1A07"/>
    <w:rsid w:val="003F407A"/>
    <w:rsid w:val="004055F3"/>
    <w:rsid w:val="00456EE8"/>
    <w:rsid w:val="004864F7"/>
    <w:rsid w:val="00486D7D"/>
    <w:rsid w:val="004A4F2D"/>
    <w:rsid w:val="004B6935"/>
    <w:rsid w:val="004D17E1"/>
    <w:rsid w:val="004D41C2"/>
    <w:rsid w:val="00511074"/>
    <w:rsid w:val="0051784E"/>
    <w:rsid w:val="00531804"/>
    <w:rsid w:val="0057252B"/>
    <w:rsid w:val="00577A30"/>
    <w:rsid w:val="00582E86"/>
    <w:rsid w:val="00596AC4"/>
    <w:rsid w:val="005C6393"/>
    <w:rsid w:val="005E39E0"/>
    <w:rsid w:val="005E4B0B"/>
    <w:rsid w:val="005F0D61"/>
    <w:rsid w:val="0064568E"/>
    <w:rsid w:val="00650DF2"/>
    <w:rsid w:val="00681156"/>
    <w:rsid w:val="00692A39"/>
    <w:rsid w:val="006A4223"/>
    <w:rsid w:val="006E4AD1"/>
    <w:rsid w:val="006F1BB0"/>
    <w:rsid w:val="0072114D"/>
    <w:rsid w:val="0072563E"/>
    <w:rsid w:val="007308CA"/>
    <w:rsid w:val="0074333A"/>
    <w:rsid w:val="007677CB"/>
    <w:rsid w:val="0077272B"/>
    <w:rsid w:val="007809BB"/>
    <w:rsid w:val="007B10BB"/>
    <w:rsid w:val="007B580C"/>
    <w:rsid w:val="007F4452"/>
    <w:rsid w:val="00800409"/>
    <w:rsid w:val="00825F23"/>
    <w:rsid w:val="008322AF"/>
    <w:rsid w:val="00853C77"/>
    <w:rsid w:val="008803FB"/>
    <w:rsid w:val="0089367A"/>
    <w:rsid w:val="008F063B"/>
    <w:rsid w:val="009027E7"/>
    <w:rsid w:val="009042DF"/>
    <w:rsid w:val="00937DA7"/>
    <w:rsid w:val="00960E6A"/>
    <w:rsid w:val="00974CFC"/>
    <w:rsid w:val="00987770"/>
    <w:rsid w:val="0099510F"/>
    <w:rsid w:val="009A0C38"/>
    <w:rsid w:val="009B6D84"/>
    <w:rsid w:val="009C014C"/>
    <w:rsid w:val="009D23E0"/>
    <w:rsid w:val="009D39D0"/>
    <w:rsid w:val="00A22365"/>
    <w:rsid w:val="00A47C73"/>
    <w:rsid w:val="00A7405D"/>
    <w:rsid w:val="00A77BE9"/>
    <w:rsid w:val="00AA78F9"/>
    <w:rsid w:val="00AF3811"/>
    <w:rsid w:val="00AF7D76"/>
    <w:rsid w:val="00B1614E"/>
    <w:rsid w:val="00B16ED1"/>
    <w:rsid w:val="00B518D5"/>
    <w:rsid w:val="00B625A4"/>
    <w:rsid w:val="00B83FEC"/>
    <w:rsid w:val="00BA3DD6"/>
    <w:rsid w:val="00BB3E3C"/>
    <w:rsid w:val="00C45902"/>
    <w:rsid w:val="00C5013E"/>
    <w:rsid w:val="00C520F6"/>
    <w:rsid w:val="00C72EE7"/>
    <w:rsid w:val="00C91F34"/>
    <w:rsid w:val="00CD7B81"/>
    <w:rsid w:val="00D31D35"/>
    <w:rsid w:val="00D41FF5"/>
    <w:rsid w:val="00D650C5"/>
    <w:rsid w:val="00D968E4"/>
    <w:rsid w:val="00D97489"/>
    <w:rsid w:val="00D978A0"/>
    <w:rsid w:val="00E47A27"/>
    <w:rsid w:val="00E707DC"/>
    <w:rsid w:val="00E86721"/>
    <w:rsid w:val="00E91CF2"/>
    <w:rsid w:val="00EA12EF"/>
    <w:rsid w:val="00EC1882"/>
    <w:rsid w:val="00ED230B"/>
    <w:rsid w:val="00ED7C3A"/>
    <w:rsid w:val="00EE140B"/>
    <w:rsid w:val="00EE362D"/>
    <w:rsid w:val="00EE7293"/>
    <w:rsid w:val="00EF2794"/>
    <w:rsid w:val="00F1633B"/>
    <w:rsid w:val="00F24992"/>
    <w:rsid w:val="00FA5F02"/>
    <w:rsid w:val="00FA76DF"/>
    <w:rsid w:val="00FB6EE1"/>
    <w:rsid w:val="00FC5175"/>
    <w:rsid w:val="00FE703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1B2B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B0B"/>
  </w:style>
  <w:style w:type="paragraph" w:styleId="Ttulo1">
    <w:name w:val="heading 1"/>
    <w:basedOn w:val="Normal"/>
    <w:next w:val="Normal"/>
    <w:link w:val="Ttulo1Car"/>
    <w:uiPriority w:val="9"/>
    <w:qFormat/>
    <w:rsid w:val="005E4B0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5E4B0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9C014C"/>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5E4B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5E4B0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E4B0B"/>
    <w:rPr>
      <w:rFonts w:ascii="Tahoma" w:hAnsi="Tahoma" w:cs="Tahoma"/>
      <w:sz w:val="16"/>
      <w:szCs w:val="16"/>
    </w:rPr>
  </w:style>
  <w:style w:type="character" w:customStyle="1" w:styleId="Ttulo1Car">
    <w:name w:val="Título 1 Car"/>
    <w:basedOn w:val="Fuentedeprrafopredeter"/>
    <w:link w:val="Ttulo1"/>
    <w:uiPriority w:val="9"/>
    <w:rsid w:val="005E4B0B"/>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5E4B0B"/>
    <w:rPr>
      <w:rFonts w:asciiTheme="majorHAnsi" w:eastAsiaTheme="majorEastAsia" w:hAnsiTheme="majorHAnsi" w:cstheme="majorBidi"/>
      <w:b/>
      <w:bCs/>
      <w:color w:val="4F81BD" w:themeColor="accent1"/>
      <w:sz w:val="26"/>
      <w:szCs w:val="26"/>
    </w:rPr>
  </w:style>
  <w:style w:type="paragraph" w:styleId="Prrafodelista">
    <w:name w:val="List Paragraph"/>
    <w:basedOn w:val="Normal"/>
    <w:uiPriority w:val="99"/>
    <w:qFormat/>
    <w:rsid w:val="005E4B0B"/>
    <w:pPr>
      <w:ind w:left="720"/>
      <w:contextualSpacing/>
    </w:pPr>
  </w:style>
  <w:style w:type="paragraph" w:styleId="Encabezado">
    <w:name w:val="header"/>
    <w:basedOn w:val="Normal"/>
    <w:link w:val="EncabezadoCar"/>
    <w:uiPriority w:val="99"/>
    <w:unhideWhenUsed/>
    <w:rsid w:val="001062C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062CD"/>
  </w:style>
  <w:style w:type="paragraph" w:styleId="Piedepgina">
    <w:name w:val="footer"/>
    <w:basedOn w:val="Normal"/>
    <w:link w:val="PiedepginaCar"/>
    <w:uiPriority w:val="99"/>
    <w:unhideWhenUsed/>
    <w:rsid w:val="001062C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062CD"/>
  </w:style>
  <w:style w:type="character" w:customStyle="1" w:styleId="Ttulo3Car">
    <w:name w:val="Título 3 Car"/>
    <w:basedOn w:val="Fuentedeprrafopredeter"/>
    <w:link w:val="Ttulo3"/>
    <w:uiPriority w:val="9"/>
    <w:rsid w:val="009C014C"/>
    <w:rPr>
      <w:rFonts w:asciiTheme="majorHAnsi" w:eastAsiaTheme="majorEastAsia" w:hAnsiTheme="majorHAnsi" w:cstheme="majorBidi"/>
      <w:b/>
      <w:bCs/>
      <w:color w:val="4F81BD" w:themeColor="accent1"/>
    </w:rPr>
  </w:style>
  <w:style w:type="paragraph" w:styleId="TtulodeTDC">
    <w:name w:val="TOC Heading"/>
    <w:basedOn w:val="Ttulo1"/>
    <w:next w:val="Normal"/>
    <w:uiPriority w:val="39"/>
    <w:semiHidden/>
    <w:unhideWhenUsed/>
    <w:qFormat/>
    <w:rsid w:val="00087C4C"/>
    <w:pPr>
      <w:outlineLvl w:val="9"/>
    </w:pPr>
    <w:rPr>
      <w:lang w:eastAsia="es-ES"/>
    </w:rPr>
  </w:style>
  <w:style w:type="paragraph" w:styleId="TDC1">
    <w:name w:val="toc 1"/>
    <w:basedOn w:val="Normal"/>
    <w:next w:val="Normal"/>
    <w:autoRedefine/>
    <w:uiPriority w:val="39"/>
    <w:unhideWhenUsed/>
    <w:rsid w:val="00087C4C"/>
    <w:pPr>
      <w:spacing w:after="100"/>
    </w:pPr>
  </w:style>
  <w:style w:type="paragraph" w:styleId="TDC2">
    <w:name w:val="toc 2"/>
    <w:basedOn w:val="Normal"/>
    <w:next w:val="Normal"/>
    <w:autoRedefine/>
    <w:uiPriority w:val="39"/>
    <w:unhideWhenUsed/>
    <w:rsid w:val="00087C4C"/>
    <w:pPr>
      <w:spacing w:after="100"/>
      <w:ind w:left="220"/>
    </w:pPr>
  </w:style>
  <w:style w:type="paragraph" w:styleId="TDC3">
    <w:name w:val="toc 3"/>
    <w:basedOn w:val="Normal"/>
    <w:next w:val="Normal"/>
    <w:autoRedefine/>
    <w:uiPriority w:val="39"/>
    <w:unhideWhenUsed/>
    <w:rsid w:val="00087C4C"/>
    <w:pPr>
      <w:spacing w:after="100"/>
      <w:ind w:left="440"/>
    </w:pPr>
  </w:style>
  <w:style w:type="character" w:styleId="Hipervnculo">
    <w:name w:val="Hyperlink"/>
    <w:basedOn w:val="Fuentedeprrafopredeter"/>
    <w:uiPriority w:val="99"/>
    <w:unhideWhenUsed/>
    <w:rsid w:val="00087C4C"/>
    <w:rPr>
      <w:color w:val="0000FF" w:themeColor="hyperlink"/>
      <w:u w:val="single"/>
    </w:rPr>
  </w:style>
  <w:style w:type="paragraph" w:styleId="Textonotapie">
    <w:name w:val="footnote text"/>
    <w:basedOn w:val="Normal"/>
    <w:link w:val="TextonotapieCar"/>
    <w:uiPriority w:val="99"/>
    <w:semiHidden/>
    <w:unhideWhenUsed/>
    <w:rsid w:val="00B1614E"/>
    <w:rPr>
      <w:rFonts w:ascii="Calibri" w:eastAsia="Calibri" w:hAnsi="Calibri" w:cs="Times New Roman"/>
      <w:sz w:val="20"/>
      <w:szCs w:val="20"/>
    </w:rPr>
  </w:style>
  <w:style w:type="character" w:customStyle="1" w:styleId="TextonotapieCar">
    <w:name w:val="Texto nota pie Car"/>
    <w:basedOn w:val="Fuentedeprrafopredeter"/>
    <w:link w:val="Textonotapie"/>
    <w:uiPriority w:val="99"/>
    <w:semiHidden/>
    <w:rsid w:val="00B1614E"/>
    <w:rPr>
      <w:rFonts w:ascii="Calibri" w:eastAsia="Calibri" w:hAnsi="Calibri" w:cs="Times New Roman"/>
      <w:sz w:val="20"/>
      <w:szCs w:val="20"/>
    </w:rPr>
  </w:style>
  <w:style w:type="character" w:styleId="Refdenotaalpie">
    <w:name w:val="footnote reference"/>
    <w:uiPriority w:val="99"/>
    <w:semiHidden/>
    <w:unhideWhenUsed/>
    <w:rsid w:val="00B1614E"/>
    <w:rPr>
      <w:vertAlign w:val="superscript"/>
    </w:rPr>
  </w:style>
  <w:style w:type="character" w:styleId="Refdecomentario">
    <w:name w:val="annotation reference"/>
    <w:basedOn w:val="Fuentedeprrafopredeter"/>
    <w:uiPriority w:val="99"/>
    <w:semiHidden/>
    <w:unhideWhenUsed/>
    <w:rsid w:val="00A7405D"/>
    <w:rPr>
      <w:sz w:val="16"/>
      <w:szCs w:val="16"/>
    </w:rPr>
  </w:style>
  <w:style w:type="paragraph" w:styleId="Textocomentario">
    <w:name w:val="annotation text"/>
    <w:basedOn w:val="Normal"/>
    <w:link w:val="TextocomentarioCar"/>
    <w:uiPriority w:val="99"/>
    <w:semiHidden/>
    <w:unhideWhenUsed/>
    <w:rsid w:val="00A7405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7405D"/>
    <w:rPr>
      <w:sz w:val="20"/>
      <w:szCs w:val="20"/>
    </w:rPr>
  </w:style>
  <w:style w:type="paragraph" w:styleId="Asuntodelcomentario">
    <w:name w:val="annotation subject"/>
    <w:basedOn w:val="Textocomentario"/>
    <w:next w:val="Textocomentario"/>
    <w:link w:val="AsuntodelcomentarioCar"/>
    <w:uiPriority w:val="99"/>
    <w:semiHidden/>
    <w:unhideWhenUsed/>
    <w:rsid w:val="00A7405D"/>
    <w:rPr>
      <w:b/>
      <w:bCs/>
    </w:rPr>
  </w:style>
  <w:style w:type="character" w:customStyle="1" w:styleId="AsuntodelcomentarioCar">
    <w:name w:val="Asunto del comentario Car"/>
    <w:basedOn w:val="TextocomentarioCar"/>
    <w:link w:val="Asuntodelcomentario"/>
    <w:uiPriority w:val="99"/>
    <w:semiHidden/>
    <w:rsid w:val="00A7405D"/>
    <w:rPr>
      <w:b/>
      <w:bCs/>
      <w:sz w:val="20"/>
      <w:szCs w:val="20"/>
    </w:rPr>
  </w:style>
  <w:style w:type="paragraph" w:styleId="Revisin">
    <w:name w:val="Revision"/>
    <w:hidden/>
    <w:uiPriority w:val="99"/>
    <w:semiHidden/>
    <w:rsid w:val="000047F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B0B"/>
  </w:style>
  <w:style w:type="paragraph" w:styleId="Ttulo1">
    <w:name w:val="heading 1"/>
    <w:basedOn w:val="Normal"/>
    <w:next w:val="Normal"/>
    <w:link w:val="Ttulo1Car"/>
    <w:uiPriority w:val="9"/>
    <w:qFormat/>
    <w:rsid w:val="005E4B0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5E4B0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9C014C"/>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5E4B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5E4B0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E4B0B"/>
    <w:rPr>
      <w:rFonts w:ascii="Tahoma" w:hAnsi="Tahoma" w:cs="Tahoma"/>
      <w:sz w:val="16"/>
      <w:szCs w:val="16"/>
    </w:rPr>
  </w:style>
  <w:style w:type="character" w:customStyle="1" w:styleId="Ttulo1Car">
    <w:name w:val="Título 1 Car"/>
    <w:basedOn w:val="Fuentedeprrafopredeter"/>
    <w:link w:val="Ttulo1"/>
    <w:uiPriority w:val="9"/>
    <w:rsid w:val="005E4B0B"/>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5E4B0B"/>
    <w:rPr>
      <w:rFonts w:asciiTheme="majorHAnsi" w:eastAsiaTheme="majorEastAsia" w:hAnsiTheme="majorHAnsi" w:cstheme="majorBidi"/>
      <w:b/>
      <w:bCs/>
      <w:color w:val="4F81BD" w:themeColor="accent1"/>
      <w:sz w:val="26"/>
      <w:szCs w:val="26"/>
    </w:rPr>
  </w:style>
  <w:style w:type="paragraph" w:styleId="Prrafodelista">
    <w:name w:val="List Paragraph"/>
    <w:basedOn w:val="Normal"/>
    <w:uiPriority w:val="99"/>
    <w:qFormat/>
    <w:rsid w:val="005E4B0B"/>
    <w:pPr>
      <w:ind w:left="720"/>
      <w:contextualSpacing/>
    </w:pPr>
  </w:style>
  <w:style w:type="paragraph" w:styleId="Encabezado">
    <w:name w:val="header"/>
    <w:basedOn w:val="Normal"/>
    <w:link w:val="EncabezadoCar"/>
    <w:uiPriority w:val="99"/>
    <w:unhideWhenUsed/>
    <w:rsid w:val="001062C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062CD"/>
  </w:style>
  <w:style w:type="paragraph" w:styleId="Piedepgina">
    <w:name w:val="footer"/>
    <w:basedOn w:val="Normal"/>
    <w:link w:val="PiedepginaCar"/>
    <w:uiPriority w:val="99"/>
    <w:unhideWhenUsed/>
    <w:rsid w:val="001062C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062CD"/>
  </w:style>
  <w:style w:type="character" w:customStyle="1" w:styleId="Ttulo3Car">
    <w:name w:val="Título 3 Car"/>
    <w:basedOn w:val="Fuentedeprrafopredeter"/>
    <w:link w:val="Ttulo3"/>
    <w:uiPriority w:val="9"/>
    <w:rsid w:val="009C014C"/>
    <w:rPr>
      <w:rFonts w:asciiTheme="majorHAnsi" w:eastAsiaTheme="majorEastAsia" w:hAnsiTheme="majorHAnsi" w:cstheme="majorBidi"/>
      <w:b/>
      <w:bCs/>
      <w:color w:val="4F81BD" w:themeColor="accent1"/>
    </w:rPr>
  </w:style>
  <w:style w:type="paragraph" w:styleId="TtulodeTDC">
    <w:name w:val="TOC Heading"/>
    <w:basedOn w:val="Ttulo1"/>
    <w:next w:val="Normal"/>
    <w:uiPriority w:val="39"/>
    <w:semiHidden/>
    <w:unhideWhenUsed/>
    <w:qFormat/>
    <w:rsid w:val="00087C4C"/>
    <w:pPr>
      <w:outlineLvl w:val="9"/>
    </w:pPr>
    <w:rPr>
      <w:lang w:eastAsia="es-ES"/>
    </w:rPr>
  </w:style>
  <w:style w:type="paragraph" w:styleId="TDC1">
    <w:name w:val="toc 1"/>
    <w:basedOn w:val="Normal"/>
    <w:next w:val="Normal"/>
    <w:autoRedefine/>
    <w:uiPriority w:val="39"/>
    <w:unhideWhenUsed/>
    <w:rsid w:val="00087C4C"/>
    <w:pPr>
      <w:spacing w:after="100"/>
    </w:pPr>
  </w:style>
  <w:style w:type="paragraph" w:styleId="TDC2">
    <w:name w:val="toc 2"/>
    <w:basedOn w:val="Normal"/>
    <w:next w:val="Normal"/>
    <w:autoRedefine/>
    <w:uiPriority w:val="39"/>
    <w:unhideWhenUsed/>
    <w:rsid w:val="00087C4C"/>
    <w:pPr>
      <w:spacing w:after="100"/>
      <w:ind w:left="220"/>
    </w:pPr>
  </w:style>
  <w:style w:type="paragraph" w:styleId="TDC3">
    <w:name w:val="toc 3"/>
    <w:basedOn w:val="Normal"/>
    <w:next w:val="Normal"/>
    <w:autoRedefine/>
    <w:uiPriority w:val="39"/>
    <w:unhideWhenUsed/>
    <w:rsid w:val="00087C4C"/>
    <w:pPr>
      <w:spacing w:after="100"/>
      <w:ind w:left="440"/>
    </w:pPr>
  </w:style>
  <w:style w:type="character" w:styleId="Hipervnculo">
    <w:name w:val="Hyperlink"/>
    <w:basedOn w:val="Fuentedeprrafopredeter"/>
    <w:uiPriority w:val="99"/>
    <w:unhideWhenUsed/>
    <w:rsid w:val="00087C4C"/>
    <w:rPr>
      <w:color w:val="0000FF" w:themeColor="hyperlink"/>
      <w:u w:val="single"/>
    </w:rPr>
  </w:style>
  <w:style w:type="paragraph" w:styleId="Textonotapie">
    <w:name w:val="footnote text"/>
    <w:basedOn w:val="Normal"/>
    <w:link w:val="TextonotapieCar"/>
    <w:uiPriority w:val="99"/>
    <w:semiHidden/>
    <w:unhideWhenUsed/>
    <w:rsid w:val="00B1614E"/>
    <w:rPr>
      <w:rFonts w:ascii="Calibri" w:eastAsia="Calibri" w:hAnsi="Calibri" w:cs="Times New Roman"/>
      <w:sz w:val="20"/>
      <w:szCs w:val="20"/>
    </w:rPr>
  </w:style>
  <w:style w:type="character" w:customStyle="1" w:styleId="TextonotapieCar">
    <w:name w:val="Texto nota pie Car"/>
    <w:basedOn w:val="Fuentedeprrafopredeter"/>
    <w:link w:val="Textonotapie"/>
    <w:uiPriority w:val="99"/>
    <w:semiHidden/>
    <w:rsid w:val="00B1614E"/>
    <w:rPr>
      <w:rFonts w:ascii="Calibri" w:eastAsia="Calibri" w:hAnsi="Calibri" w:cs="Times New Roman"/>
      <w:sz w:val="20"/>
      <w:szCs w:val="20"/>
    </w:rPr>
  </w:style>
  <w:style w:type="character" w:styleId="Refdenotaalpie">
    <w:name w:val="footnote reference"/>
    <w:uiPriority w:val="99"/>
    <w:semiHidden/>
    <w:unhideWhenUsed/>
    <w:rsid w:val="00B1614E"/>
    <w:rPr>
      <w:vertAlign w:val="superscript"/>
    </w:rPr>
  </w:style>
  <w:style w:type="character" w:styleId="Refdecomentario">
    <w:name w:val="annotation reference"/>
    <w:basedOn w:val="Fuentedeprrafopredeter"/>
    <w:uiPriority w:val="99"/>
    <w:semiHidden/>
    <w:unhideWhenUsed/>
    <w:rsid w:val="00A7405D"/>
    <w:rPr>
      <w:sz w:val="16"/>
      <w:szCs w:val="16"/>
    </w:rPr>
  </w:style>
  <w:style w:type="paragraph" w:styleId="Textocomentario">
    <w:name w:val="annotation text"/>
    <w:basedOn w:val="Normal"/>
    <w:link w:val="TextocomentarioCar"/>
    <w:uiPriority w:val="99"/>
    <w:semiHidden/>
    <w:unhideWhenUsed/>
    <w:rsid w:val="00A7405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7405D"/>
    <w:rPr>
      <w:sz w:val="20"/>
      <w:szCs w:val="20"/>
    </w:rPr>
  </w:style>
  <w:style w:type="paragraph" w:styleId="Asuntodelcomentario">
    <w:name w:val="annotation subject"/>
    <w:basedOn w:val="Textocomentario"/>
    <w:next w:val="Textocomentario"/>
    <w:link w:val="AsuntodelcomentarioCar"/>
    <w:uiPriority w:val="99"/>
    <w:semiHidden/>
    <w:unhideWhenUsed/>
    <w:rsid w:val="00A7405D"/>
    <w:rPr>
      <w:b/>
      <w:bCs/>
    </w:rPr>
  </w:style>
  <w:style w:type="character" w:customStyle="1" w:styleId="AsuntodelcomentarioCar">
    <w:name w:val="Asunto del comentario Car"/>
    <w:basedOn w:val="TextocomentarioCar"/>
    <w:link w:val="Asuntodelcomentario"/>
    <w:uiPriority w:val="99"/>
    <w:semiHidden/>
    <w:rsid w:val="00A7405D"/>
    <w:rPr>
      <w:b/>
      <w:bCs/>
      <w:sz w:val="20"/>
      <w:szCs w:val="20"/>
    </w:rPr>
  </w:style>
  <w:style w:type="paragraph" w:styleId="Revisin">
    <w:name w:val="Revision"/>
    <w:hidden/>
    <w:uiPriority w:val="99"/>
    <w:semiHidden/>
    <w:rsid w:val="000047F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674656">
      <w:bodyDiv w:val="1"/>
      <w:marLeft w:val="0"/>
      <w:marRight w:val="0"/>
      <w:marTop w:val="0"/>
      <w:marBottom w:val="0"/>
      <w:divBdr>
        <w:top w:val="none" w:sz="0" w:space="0" w:color="auto"/>
        <w:left w:val="none" w:sz="0" w:space="0" w:color="auto"/>
        <w:bottom w:val="none" w:sz="0" w:space="0" w:color="auto"/>
        <w:right w:val="none" w:sz="0" w:space="0" w:color="auto"/>
      </w:divBdr>
    </w:div>
    <w:div w:id="817769821">
      <w:bodyDiv w:val="1"/>
      <w:marLeft w:val="0"/>
      <w:marRight w:val="0"/>
      <w:marTop w:val="0"/>
      <w:marBottom w:val="0"/>
      <w:divBdr>
        <w:top w:val="none" w:sz="0" w:space="0" w:color="auto"/>
        <w:left w:val="none" w:sz="0" w:space="0" w:color="auto"/>
        <w:bottom w:val="none" w:sz="0" w:space="0" w:color="auto"/>
        <w:right w:val="none" w:sz="0" w:space="0" w:color="auto"/>
      </w:divBdr>
    </w:div>
    <w:div w:id="1687175362">
      <w:bodyDiv w:val="1"/>
      <w:marLeft w:val="0"/>
      <w:marRight w:val="0"/>
      <w:marTop w:val="0"/>
      <w:marBottom w:val="0"/>
      <w:divBdr>
        <w:top w:val="none" w:sz="0" w:space="0" w:color="auto"/>
        <w:left w:val="none" w:sz="0" w:space="0" w:color="auto"/>
        <w:bottom w:val="none" w:sz="0" w:space="0" w:color="auto"/>
        <w:right w:val="none" w:sz="0" w:space="0" w:color="auto"/>
      </w:divBdr>
    </w:div>
    <w:div w:id="1866820409">
      <w:bodyDiv w:val="1"/>
      <w:marLeft w:val="0"/>
      <w:marRight w:val="0"/>
      <w:marTop w:val="0"/>
      <w:marBottom w:val="0"/>
      <w:divBdr>
        <w:top w:val="none" w:sz="0" w:space="0" w:color="auto"/>
        <w:left w:val="none" w:sz="0" w:space="0" w:color="auto"/>
        <w:bottom w:val="none" w:sz="0" w:space="0" w:color="auto"/>
        <w:right w:val="none" w:sz="0" w:space="0" w:color="auto"/>
      </w:divBdr>
    </w:div>
    <w:div w:id="1942566399">
      <w:bodyDiv w:val="1"/>
      <w:marLeft w:val="0"/>
      <w:marRight w:val="0"/>
      <w:marTop w:val="0"/>
      <w:marBottom w:val="0"/>
      <w:divBdr>
        <w:top w:val="none" w:sz="0" w:space="0" w:color="auto"/>
        <w:left w:val="none" w:sz="0" w:space="0" w:color="auto"/>
        <w:bottom w:val="none" w:sz="0" w:space="0" w:color="auto"/>
        <w:right w:val="none" w:sz="0" w:space="0" w:color="auto"/>
      </w:divBdr>
    </w:div>
    <w:div w:id="1969580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http://www.cdc.gov/ncidod/dhqp/pdf/isolation2007.pdf"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7.jpeg"/><Relationship Id="rId34"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www.resistenciaantibioticos.es/es/profesionales/prevencion/recomendaciones-para-prevenir-infecciones" TargetMode="External"/><Relationship Id="rId25" Type="http://schemas.openxmlformats.org/officeDocument/2006/relationships/footer" Target="footer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www.cdc.gov/coronavirus/2019-nCoV/hcp/infection-control.html" TargetMode="External"/><Relationship Id="rId20" Type="http://schemas.openxmlformats.org/officeDocument/2006/relationships/hyperlink" Target="https://www.ncbi.nlm.nih.gov/pubmed/32035997" TargetMode="External"/><Relationship Id="rId29"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www.who.int/publications-detail/infection-prevention-and-control-during-health-care-when-novel-coronavirus-(ncov)-infection-is-suspected"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hyperlink" Target="https://www.insst.es/documents/94886/96076/Equipos+de+protecci%C3%B3n+individual+EPI/3ba80b3e-04f3-4d81-9866-771d3ef79273"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8.jpeg"/><Relationship Id="rId27" Type="http://schemas.openxmlformats.org/officeDocument/2006/relationships/header" Target="header3.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045A99-C081-4616-B26A-50B95D2CD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15</Pages>
  <Words>3707</Words>
  <Characters>20393</Characters>
  <Application>Microsoft Office Word</Application>
  <DocSecurity>0</DocSecurity>
  <Lines>169</Lines>
  <Paragraphs>48</Paragraphs>
  <ScaleCrop>false</ScaleCrop>
  <HeadingPairs>
    <vt:vector size="2" baseType="variant">
      <vt:variant>
        <vt:lpstr>Título</vt:lpstr>
      </vt:variant>
      <vt:variant>
        <vt:i4>1</vt:i4>
      </vt:variant>
    </vt:vector>
  </HeadingPairs>
  <TitlesOfParts>
    <vt:vector size="1" baseType="lpstr">
      <vt:lpstr/>
    </vt:vector>
  </TitlesOfParts>
  <Company>Ministerio de Sanidad, Servicios Sociales e Igualdad</Company>
  <LinksUpToDate>false</LinksUpToDate>
  <CharactersWithSpaces>24052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Pello Latasa Zamalloa</dc:creator>
  <cp:lastModifiedBy>María José Sierra Moros</cp:lastModifiedBy>
  <cp:revision>4</cp:revision>
  <cp:lastPrinted>2020-02-12T14:58:00Z</cp:lastPrinted>
  <dcterms:created xsi:type="dcterms:W3CDTF">2020-02-20T15:32:00Z</dcterms:created>
  <dcterms:modified xsi:type="dcterms:W3CDTF">2020-02-20T16:48:00Z</dcterms:modified>
</cp:coreProperties>
</file>