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43E1C" w14:textId="77777777" w:rsidR="00AC0FC4" w:rsidRPr="00AC0FC4" w:rsidRDefault="009C592D" w:rsidP="00114AFD">
      <w:pPr>
        <w:jc w:val="center"/>
        <w:rPr>
          <w:sz w:val="32"/>
          <w:szCs w:val="32"/>
        </w:rPr>
      </w:pPr>
      <w:r w:rsidRPr="00AC0FC4">
        <w:rPr>
          <w:i/>
          <w:sz w:val="32"/>
          <w:szCs w:val="32"/>
          <w:u w:val="single"/>
        </w:rPr>
        <w:t>MESA REDONDA</w:t>
      </w:r>
    </w:p>
    <w:p w14:paraId="16AFABA4" w14:textId="77777777" w:rsidR="002001F6" w:rsidRDefault="009C592D" w:rsidP="00114AFD">
      <w:pPr>
        <w:jc w:val="center"/>
        <w:rPr>
          <w:sz w:val="32"/>
          <w:szCs w:val="32"/>
          <w:u w:val="single"/>
        </w:rPr>
      </w:pPr>
      <w:r w:rsidRPr="009C592D">
        <w:rPr>
          <w:sz w:val="32"/>
          <w:szCs w:val="32"/>
          <w:u w:val="single"/>
        </w:rPr>
        <w:t>USO</w:t>
      </w:r>
      <w:r>
        <w:rPr>
          <w:sz w:val="32"/>
          <w:szCs w:val="32"/>
          <w:u w:val="single"/>
        </w:rPr>
        <w:t xml:space="preserve"> Y </w:t>
      </w:r>
      <w:r w:rsidRPr="009C592D">
        <w:rPr>
          <w:sz w:val="32"/>
          <w:szCs w:val="32"/>
          <w:u w:val="single"/>
        </w:rPr>
        <w:t>CONSUMO</w:t>
      </w:r>
      <w:r>
        <w:rPr>
          <w:sz w:val="32"/>
          <w:szCs w:val="32"/>
          <w:u w:val="single"/>
        </w:rPr>
        <w:t xml:space="preserve"> TÓXICO</w:t>
      </w:r>
      <w:r w:rsidRPr="009C592D">
        <w:rPr>
          <w:sz w:val="32"/>
          <w:szCs w:val="32"/>
          <w:u w:val="single"/>
        </w:rPr>
        <w:t xml:space="preserve"> DE FENTANILO EN NUESTR</w:t>
      </w:r>
      <w:r w:rsidR="007A1C37">
        <w:rPr>
          <w:sz w:val="32"/>
          <w:szCs w:val="32"/>
          <w:u w:val="single"/>
        </w:rPr>
        <w:t>0</w:t>
      </w:r>
      <w:r w:rsidRPr="009C592D">
        <w:rPr>
          <w:sz w:val="32"/>
          <w:szCs w:val="32"/>
          <w:u w:val="single"/>
        </w:rPr>
        <w:t xml:space="preserve"> </w:t>
      </w:r>
      <w:r w:rsidR="007A1C37">
        <w:rPr>
          <w:sz w:val="32"/>
          <w:szCs w:val="32"/>
          <w:u w:val="single"/>
        </w:rPr>
        <w:t>ENTORNO</w:t>
      </w:r>
    </w:p>
    <w:p w14:paraId="6C58629B" w14:textId="77777777" w:rsidR="00AC0FC4" w:rsidRDefault="00AC0FC4" w:rsidP="00114AFD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</w:t>
      </w:r>
      <w:r w:rsidR="0079332C">
        <w:rPr>
          <w:sz w:val="32"/>
          <w:szCs w:val="32"/>
          <w:u w:val="single"/>
        </w:rPr>
        <w:t>Í</w:t>
      </w:r>
      <w:r>
        <w:rPr>
          <w:sz w:val="32"/>
          <w:szCs w:val="32"/>
          <w:u w:val="single"/>
        </w:rPr>
        <w:t>NICO Y SANITARIO</w:t>
      </w:r>
    </w:p>
    <w:p w14:paraId="15CBBEB6" w14:textId="77777777" w:rsidR="00144118" w:rsidRDefault="00144118" w:rsidP="00114AFD">
      <w:pPr>
        <w:jc w:val="both"/>
        <w:rPr>
          <w:sz w:val="32"/>
          <w:szCs w:val="32"/>
          <w:u w:val="single"/>
        </w:rPr>
      </w:pPr>
    </w:p>
    <w:p w14:paraId="445FFCE5" w14:textId="77777777" w:rsidR="00AB5F7C" w:rsidRDefault="00DD2F8A" w:rsidP="00114AFD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Coordina</w:t>
      </w:r>
      <w:r w:rsidR="00AB5F7C" w:rsidRPr="00AB5F7C">
        <w:rPr>
          <w:sz w:val="32"/>
          <w:szCs w:val="32"/>
        </w:rPr>
        <w:t>:</w:t>
      </w:r>
      <w:r w:rsidR="00AB5F7C">
        <w:rPr>
          <w:sz w:val="32"/>
          <w:szCs w:val="32"/>
        </w:rPr>
        <w:t xml:space="preserve"> </w:t>
      </w:r>
      <w:r w:rsidR="00096F54">
        <w:rPr>
          <w:sz w:val="32"/>
          <w:szCs w:val="32"/>
        </w:rPr>
        <w:t xml:space="preserve">Dr. </w:t>
      </w:r>
      <w:r w:rsidR="00AB5F7C">
        <w:rPr>
          <w:sz w:val="32"/>
          <w:szCs w:val="32"/>
        </w:rPr>
        <w:t>Andrés Fontenla Vázquez</w:t>
      </w:r>
      <w:r w:rsidR="000D087E">
        <w:rPr>
          <w:sz w:val="32"/>
          <w:szCs w:val="32"/>
        </w:rPr>
        <w:t>;</w:t>
      </w:r>
      <w:r w:rsidR="00AB5F7C">
        <w:rPr>
          <w:sz w:val="32"/>
          <w:szCs w:val="32"/>
        </w:rPr>
        <w:t xml:space="preserve"> médico</w:t>
      </w:r>
      <w:r w:rsidR="00096F54">
        <w:rPr>
          <w:sz w:val="32"/>
          <w:szCs w:val="32"/>
        </w:rPr>
        <w:t>-</w:t>
      </w:r>
      <w:r w:rsidR="00AB5F7C">
        <w:rPr>
          <w:sz w:val="32"/>
          <w:szCs w:val="32"/>
        </w:rPr>
        <w:t>psiquiatra</w:t>
      </w:r>
      <w:r w:rsidR="000D087E">
        <w:rPr>
          <w:sz w:val="32"/>
          <w:szCs w:val="32"/>
        </w:rPr>
        <w:t xml:space="preserve">, </w:t>
      </w:r>
      <w:r w:rsidR="007324FC">
        <w:rPr>
          <w:sz w:val="32"/>
          <w:szCs w:val="32"/>
        </w:rPr>
        <w:t>Hospital VITHAS, Vigo.</w:t>
      </w:r>
    </w:p>
    <w:p w14:paraId="3175C08C" w14:textId="77777777" w:rsidR="009C592D" w:rsidRDefault="009C592D" w:rsidP="00114AFD">
      <w:pPr>
        <w:jc w:val="both"/>
        <w:rPr>
          <w:sz w:val="32"/>
          <w:szCs w:val="32"/>
        </w:rPr>
      </w:pPr>
      <w:r w:rsidRPr="00E148B6">
        <w:rPr>
          <w:sz w:val="32"/>
          <w:szCs w:val="32"/>
          <w:u w:val="single"/>
        </w:rPr>
        <w:t>Participantes</w:t>
      </w:r>
      <w:r>
        <w:rPr>
          <w:sz w:val="32"/>
          <w:szCs w:val="32"/>
        </w:rPr>
        <w:t>:</w:t>
      </w:r>
    </w:p>
    <w:p w14:paraId="0D688F28" w14:textId="77777777" w:rsidR="007324FC" w:rsidRDefault="009C592D" w:rsidP="00114AFD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-Dr. Tomás Camacho</w:t>
      </w:r>
      <w:r w:rsidR="004F05F2">
        <w:rPr>
          <w:sz w:val="32"/>
          <w:szCs w:val="32"/>
        </w:rPr>
        <w:t xml:space="preserve"> García</w:t>
      </w:r>
      <w:r w:rsidR="007324FC">
        <w:rPr>
          <w:sz w:val="32"/>
          <w:szCs w:val="32"/>
        </w:rPr>
        <w:t>;</w:t>
      </w:r>
      <w:r w:rsidR="000D087E">
        <w:rPr>
          <w:sz w:val="32"/>
          <w:szCs w:val="32"/>
        </w:rPr>
        <w:t xml:space="preserve"> Jefe Servicio Análisis Clínicos, Hospital VITHAS, Vigo.</w:t>
      </w:r>
    </w:p>
    <w:p w14:paraId="7F48B244" w14:textId="77777777" w:rsidR="009C592D" w:rsidRPr="007324FC" w:rsidRDefault="00114AFD" w:rsidP="00114AFD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9C592D" w:rsidRPr="007324FC">
        <w:rPr>
          <w:i/>
          <w:sz w:val="32"/>
          <w:szCs w:val="32"/>
        </w:rPr>
        <w:t>Intoxicaciones por Fentanilo.</w:t>
      </w:r>
      <w:r w:rsidR="00AC0FC4" w:rsidRPr="007324FC">
        <w:rPr>
          <w:i/>
          <w:sz w:val="32"/>
          <w:szCs w:val="32"/>
        </w:rPr>
        <w:t xml:space="preserve"> </w:t>
      </w:r>
      <w:r w:rsidR="009C592D" w:rsidRPr="007324FC">
        <w:rPr>
          <w:i/>
          <w:sz w:val="32"/>
          <w:szCs w:val="32"/>
        </w:rPr>
        <w:t>Epidemiología en los países Occidentales y su repercusión en España</w:t>
      </w:r>
      <w:r w:rsidR="007324FC">
        <w:rPr>
          <w:i/>
          <w:sz w:val="32"/>
          <w:szCs w:val="32"/>
        </w:rPr>
        <w:t>.</w:t>
      </w:r>
    </w:p>
    <w:p w14:paraId="22EBD883" w14:textId="77777777" w:rsidR="00114AFD" w:rsidRDefault="00E148B6" w:rsidP="00114AFD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-Dr. Indalecio Carrera</w:t>
      </w:r>
      <w:r w:rsidR="007324FC">
        <w:rPr>
          <w:sz w:val="32"/>
          <w:szCs w:val="32"/>
        </w:rPr>
        <w:t xml:space="preserve"> Machado; Psiquiatra</w:t>
      </w:r>
      <w:r w:rsidR="000D087E">
        <w:rPr>
          <w:sz w:val="32"/>
          <w:szCs w:val="32"/>
        </w:rPr>
        <w:t>,</w:t>
      </w:r>
      <w:r w:rsidR="007324FC">
        <w:rPr>
          <w:sz w:val="32"/>
          <w:szCs w:val="32"/>
        </w:rPr>
        <w:t xml:space="preserve"> UAD ACLAD</w:t>
      </w:r>
      <w:r w:rsidR="00B94A20">
        <w:rPr>
          <w:sz w:val="32"/>
          <w:szCs w:val="32"/>
        </w:rPr>
        <w:t>,</w:t>
      </w:r>
      <w:r w:rsidR="007324FC">
        <w:rPr>
          <w:sz w:val="32"/>
          <w:szCs w:val="32"/>
        </w:rPr>
        <w:t xml:space="preserve"> A Coruña</w:t>
      </w:r>
      <w:r w:rsidR="00114AFD">
        <w:rPr>
          <w:sz w:val="32"/>
          <w:szCs w:val="32"/>
        </w:rPr>
        <w:t>.</w:t>
      </w:r>
    </w:p>
    <w:p w14:paraId="4CDDCC2A" w14:textId="77777777" w:rsidR="00E148B6" w:rsidRDefault="00E148B6" w:rsidP="00114AFD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324FC">
        <w:rPr>
          <w:sz w:val="32"/>
          <w:szCs w:val="32"/>
        </w:rPr>
        <w:t xml:space="preserve"> </w:t>
      </w:r>
      <w:r w:rsidRPr="007324FC">
        <w:rPr>
          <w:i/>
          <w:sz w:val="32"/>
          <w:szCs w:val="32"/>
        </w:rPr>
        <w:t>Desarrollo de las Unidades Asistenciales de Drogodependencias en Galicia</w:t>
      </w:r>
      <w:r w:rsidR="00DD2F8A">
        <w:rPr>
          <w:i/>
          <w:sz w:val="32"/>
          <w:szCs w:val="32"/>
        </w:rPr>
        <w:t xml:space="preserve"> hasta el presente: Crónica de una muerte anunciada.</w:t>
      </w:r>
    </w:p>
    <w:p w14:paraId="73EE5866" w14:textId="77777777" w:rsidR="007324FC" w:rsidRDefault="009C592D" w:rsidP="00114AFD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-Dra. Karina Muñoz</w:t>
      </w:r>
      <w:r w:rsidR="000D087E">
        <w:rPr>
          <w:sz w:val="32"/>
          <w:szCs w:val="32"/>
        </w:rPr>
        <w:t xml:space="preserve"> Rodríguez; Psiquiatra, </w:t>
      </w:r>
      <w:r w:rsidR="007B77AE">
        <w:rPr>
          <w:sz w:val="32"/>
          <w:szCs w:val="32"/>
        </w:rPr>
        <w:t>Hospital Álvaro Cunqueiro, Vigo</w:t>
      </w:r>
      <w:r w:rsidR="00B94A20">
        <w:rPr>
          <w:sz w:val="32"/>
          <w:szCs w:val="32"/>
        </w:rPr>
        <w:t>; Dr. Manuel Conde Amado; Médico, UAD CEDRO, Vigo.</w:t>
      </w:r>
    </w:p>
    <w:p w14:paraId="19C22589" w14:textId="77777777" w:rsidR="009C592D" w:rsidRDefault="00114AFD" w:rsidP="00114AFD">
      <w:pPr>
        <w:spacing w:line="240" w:lineRule="auto"/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9C592D" w:rsidRPr="007324FC">
        <w:rPr>
          <w:i/>
          <w:sz w:val="32"/>
          <w:szCs w:val="32"/>
        </w:rPr>
        <w:t>Valoración del dolor y las conductas aberrantes en la práctica clínica:</w:t>
      </w:r>
      <w:r w:rsidR="007324FC">
        <w:rPr>
          <w:i/>
          <w:sz w:val="32"/>
          <w:szCs w:val="32"/>
        </w:rPr>
        <w:t xml:space="preserve"> R</w:t>
      </w:r>
      <w:r w:rsidR="00E148B6" w:rsidRPr="007324FC">
        <w:rPr>
          <w:i/>
          <w:sz w:val="32"/>
          <w:szCs w:val="32"/>
        </w:rPr>
        <w:t>elaci</w:t>
      </w:r>
      <w:r w:rsidR="007324FC">
        <w:rPr>
          <w:i/>
          <w:sz w:val="32"/>
          <w:szCs w:val="32"/>
        </w:rPr>
        <w:t xml:space="preserve">ón </w:t>
      </w:r>
      <w:r w:rsidR="00E148B6" w:rsidRPr="007324FC">
        <w:rPr>
          <w:i/>
          <w:sz w:val="32"/>
          <w:szCs w:val="32"/>
        </w:rPr>
        <w:t>entre las U</w:t>
      </w:r>
      <w:r w:rsidR="00AC0FC4" w:rsidRPr="007324FC">
        <w:rPr>
          <w:i/>
          <w:sz w:val="32"/>
          <w:szCs w:val="32"/>
        </w:rPr>
        <w:t xml:space="preserve">nidades </w:t>
      </w:r>
      <w:r w:rsidR="00E148B6" w:rsidRPr="007324FC">
        <w:rPr>
          <w:i/>
          <w:sz w:val="32"/>
          <w:szCs w:val="32"/>
        </w:rPr>
        <w:t>A</w:t>
      </w:r>
      <w:r w:rsidR="00AC0FC4" w:rsidRPr="007324FC">
        <w:rPr>
          <w:i/>
          <w:sz w:val="32"/>
          <w:szCs w:val="32"/>
        </w:rPr>
        <w:t xml:space="preserve">sistenciales de </w:t>
      </w:r>
      <w:r w:rsidR="00E148B6" w:rsidRPr="007324FC">
        <w:rPr>
          <w:i/>
          <w:sz w:val="32"/>
          <w:szCs w:val="32"/>
        </w:rPr>
        <w:t>D</w:t>
      </w:r>
      <w:r w:rsidR="00AC0FC4" w:rsidRPr="007324FC">
        <w:rPr>
          <w:i/>
          <w:sz w:val="32"/>
          <w:szCs w:val="32"/>
        </w:rPr>
        <w:t>rogodependencias</w:t>
      </w:r>
      <w:r w:rsidR="00E148B6" w:rsidRPr="007324FC">
        <w:rPr>
          <w:i/>
          <w:sz w:val="32"/>
          <w:szCs w:val="32"/>
        </w:rPr>
        <w:t xml:space="preserve"> y las </w:t>
      </w:r>
      <w:r w:rsidR="007A1C37" w:rsidRPr="007324FC">
        <w:rPr>
          <w:i/>
          <w:sz w:val="32"/>
          <w:szCs w:val="32"/>
        </w:rPr>
        <w:t>U</w:t>
      </w:r>
      <w:r w:rsidR="00E148B6" w:rsidRPr="007324FC">
        <w:rPr>
          <w:i/>
          <w:sz w:val="32"/>
          <w:szCs w:val="32"/>
        </w:rPr>
        <w:t xml:space="preserve">nidades de </w:t>
      </w:r>
      <w:r w:rsidR="007A1C37" w:rsidRPr="007324FC">
        <w:rPr>
          <w:i/>
          <w:sz w:val="32"/>
          <w:szCs w:val="32"/>
        </w:rPr>
        <w:t>D</w:t>
      </w:r>
      <w:r w:rsidR="00E148B6" w:rsidRPr="007324FC">
        <w:rPr>
          <w:i/>
          <w:sz w:val="32"/>
          <w:szCs w:val="32"/>
        </w:rPr>
        <w:t>olor</w:t>
      </w:r>
      <w:r w:rsidR="00E148B6">
        <w:rPr>
          <w:sz w:val="32"/>
          <w:szCs w:val="32"/>
        </w:rPr>
        <w:t>.</w:t>
      </w:r>
    </w:p>
    <w:p w14:paraId="4826C293" w14:textId="77777777" w:rsidR="007324FC" w:rsidRDefault="00E148B6" w:rsidP="00114AFD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-Dr. José Manuel </w:t>
      </w:r>
      <w:r w:rsidR="002F6C25">
        <w:rPr>
          <w:sz w:val="32"/>
          <w:szCs w:val="32"/>
        </w:rPr>
        <w:t>Fernández</w:t>
      </w:r>
      <w:r w:rsidR="007324FC">
        <w:rPr>
          <w:sz w:val="32"/>
          <w:szCs w:val="32"/>
        </w:rPr>
        <w:t>; Psiquiatra</w:t>
      </w:r>
      <w:r w:rsidR="00B36D1D">
        <w:rPr>
          <w:sz w:val="32"/>
          <w:szCs w:val="32"/>
        </w:rPr>
        <w:t>,</w:t>
      </w:r>
      <w:r w:rsidR="007324FC">
        <w:rPr>
          <w:sz w:val="32"/>
          <w:szCs w:val="32"/>
        </w:rPr>
        <w:t xml:space="preserve"> U</w:t>
      </w:r>
      <w:r w:rsidR="00B36D1D">
        <w:rPr>
          <w:sz w:val="32"/>
          <w:szCs w:val="32"/>
        </w:rPr>
        <w:t>AD</w:t>
      </w:r>
      <w:r w:rsidR="007324FC">
        <w:rPr>
          <w:sz w:val="32"/>
          <w:szCs w:val="32"/>
        </w:rPr>
        <w:t xml:space="preserve"> Ribeira.</w:t>
      </w:r>
    </w:p>
    <w:p w14:paraId="12035806" w14:textId="77777777" w:rsidR="00E148B6" w:rsidRPr="007324FC" w:rsidRDefault="00114AFD" w:rsidP="00114AFD">
      <w:pPr>
        <w:spacing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E148B6" w:rsidRPr="007324FC">
        <w:rPr>
          <w:i/>
          <w:sz w:val="32"/>
          <w:szCs w:val="32"/>
        </w:rPr>
        <w:t xml:space="preserve">Atención de pacientes </w:t>
      </w:r>
      <w:r w:rsidR="002F6C25">
        <w:rPr>
          <w:i/>
          <w:sz w:val="32"/>
          <w:szCs w:val="32"/>
        </w:rPr>
        <w:t xml:space="preserve">con </w:t>
      </w:r>
      <w:r w:rsidR="00E148B6" w:rsidRPr="007324FC">
        <w:rPr>
          <w:i/>
          <w:sz w:val="32"/>
          <w:szCs w:val="32"/>
        </w:rPr>
        <w:t>depend</w:t>
      </w:r>
      <w:r w:rsidR="002F6C25">
        <w:rPr>
          <w:i/>
          <w:sz w:val="32"/>
          <w:szCs w:val="32"/>
        </w:rPr>
        <w:t>encia a o</w:t>
      </w:r>
      <w:r w:rsidR="00E148B6" w:rsidRPr="007324FC">
        <w:rPr>
          <w:i/>
          <w:sz w:val="32"/>
          <w:szCs w:val="32"/>
        </w:rPr>
        <w:t xml:space="preserve">piáceos </w:t>
      </w:r>
      <w:r w:rsidR="002F6C25">
        <w:rPr>
          <w:i/>
          <w:sz w:val="32"/>
          <w:szCs w:val="32"/>
        </w:rPr>
        <w:t xml:space="preserve">de prescripción en </w:t>
      </w:r>
      <w:r w:rsidR="00AC0FC4" w:rsidRPr="007324FC">
        <w:rPr>
          <w:i/>
          <w:sz w:val="32"/>
          <w:szCs w:val="32"/>
        </w:rPr>
        <w:t xml:space="preserve">una Unidad Asistencial </w:t>
      </w:r>
      <w:r w:rsidR="002F6C25">
        <w:rPr>
          <w:i/>
          <w:sz w:val="32"/>
          <w:szCs w:val="32"/>
        </w:rPr>
        <w:t>de Dro</w:t>
      </w:r>
      <w:r w:rsidR="00216061">
        <w:rPr>
          <w:i/>
          <w:sz w:val="32"/>
          <w:szCs w:val="32"/>
        </w:rPr>
        <w:t>g</w:t>
      </w:r>
      <w:r w:rsidR="002F6C25">
        <w:rPr>
          <w:i/>
          <w:sz w:val="32"/>
          <w:szCs w:val="32"/>
        </w:rPr>
        <w:t>odependencias.</w:t>
      </w:r>
    </w:p>
    <w:p w14:paraId="255490C2" w14:textId="77777777" w:rsidR="00E148B6" w:rsidRDefault="00E148B6" w:rsidP="00114AFD">
      <w:pPr>
        <w:spacing w:line="240" w:lineRule="auto"/>
        <w:jc w:val="both"/>
        <w:rPr>
          <w:sz w:val="32"/>
          <w:szCs w:val="32"/>
        </w:rPr>
      </w:pPr>
      <w:r w:rsidRPr="00E148B6">
        <w:rPr>
          <w:sz w:val="32"/>
          <w:szCs w:val="32"/>
          <w:u w:val="single"/>
        </w:rPr>
        <w:t>Lugar</w:t>
      </w:r>
      <w:r>
        <w:rPr>
          <w:sz w:val="32"/>
          <w:szCs w:val="32"/>
        </w:rPr>
        <w:t>: Colegio Médico de Pontevedra, sede comarcal de Vigo, calle Ecuador, 84.</w:t>
      </w:r>
    </w:p>
    <w:p w14:paraId="38422D41" w14:textId="77777777" w:rsidR="00E148B6" w:rsidRDefault="00E148B6" w:rsidP="00114AFD">
      <w:pPr>
        <w:spacing w:line="240" w:lineRule="auto"/>
        <w:jc w:val="both"/>
        <w:rPr>
          <w:sz w:val="32"/>
          <w:szCs w:val="32"/>
        </w:rPr>
      </w:pPr>
      <w:r w:rsidRPr="007A1C37">
        <w:rPr>
          <w:sz w:val="32"/>
          <w:szCs w:val="32"/>
          <w:u w:val="single"/>
        </w:rPr>
        <w:t>Fecha</w:t>
      </w:r>
      <w:r>
        <w:rPr>
          <w:sz w:val="32"/>
          <w:szCs w:val="32"/>
        </w:rPr>
        <w:t xml:space="preserve">: </w:t>
      </w:r>
      <w:proofErr w:type="gramStart"/>
      <w:r>
        <w:rPr>
          <w:sz w:val="32"/>
          <w:szCs w:val="32"/>
        </w:rPr>
        <w:t>Vi</w:t>
      </w:r>
      <w:r w:rsidR="00B36D1D">
        <w:rPr>
          <w:sz w:val="32"/>
          <w:szCs w:val="32"/>
        </w:rPr>
        <w:t>e</w:t>
      </w:r>
      <w:r>
        <w:rPr>
          <w:sz w:val="32"/>
          <w:szCs w:val="32"/>
        </w:rPr>
        <w:t>rnes</w:t>
      </w:r>
      <w:proofErr w:type="gramEnd"/>
      <w:r>
        <w:rPr>
          <w:sz w:val="32"/>
          <w:szCs w:val="32"/>
        </w:rPr>
        <w:t xml:space="preserve">, 31 de Mayo de 2024, </w:t>
      </w:r>
      <w:r w:rsidR="007A1C37">
        <w:rPr>
          <w:sz w:val="32"/>
          <w:szCs w:val="32"/>
        </w:rPr>
        <w:t>de</w:t>
      </w:r>
      <w:r>
        <w:rPr>
          <w:sz w:val="32"/>
          <w:szCs w:val="32"/>
        </w:rPr>
        <w:t xml:space="preserve"> </w:t>
      </w:r>
      <w:r w:rsidR="00185AA6">
        <w:rPr>
          <w:sz w:val="32"/>
          <w:szCs w:val="32"/>
        </w:rPr>
        <w:t>18-20</w:t>
      </w:r>
      <w:r>
        <w:rPr>
          <w:sz w:val="32"/>
          <w:szCs w:val="32"/>
        </w:rPr>
        <w:t xml:space="preserve"> horas. </w:t>
      </w:r>
    </w:p>
    <w:p w14:paraId="5DCEFB17" w14:textId="77777777" w:rsidR="008E3828" w:rsidRDefault="008E3828" w:rsidP="00114AFD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Contacto: </w:t>
      </w:r>
      <w:hyperlink r:id="rId5" w:history="1">
        <w:r w:rsidRPr="00E446BB">
          <w:rPr>
            <w:rStyle w:val="Hipervnculo"/>
            <w:sz w:val="32"/>
            <w:szCs w:val="32"/>
          </w:rPr>
          <w:t>andresfontenlavaz@gmail.com</w:t>
        </w:r>
      </w:hyperlink>
      <w:r>
        <w:rPr>
          <w:sz w:val="32"/>
          <w:szCs w:val="32"/>
        </w:rPr>
        <w:t>; Tfno.: 679161179</w:t>
      </w:r>
    </w:p>
    <w:p w14:paraId="68839172" w14:textId="77777777" w:rsidR="00E148B6" w:rsidRPr="009C592D" w:rsidRDefault="00E148B6">
      <w:pPr>
        <w:rPr>
          <w:sz w:val="32"/>
          <w:szCs w:val="32"/>
        </w:rPr>
      </w:pPr>
    </w:p>
    <w:p w14:paraId="1A6FB86E" w14:textId="77777777" w:rsidR="00985B41" w:rsidRDefault="00985B41">
      <w:pPr>
        <w:rPr>
          <w:sz w:val="32"/>
          <w:szCs w:val="32"/>
        </w:rPr>
      </w:pPr>
      <w:r>
        <w:rPr>
          <w:sz w:val="32"/>
          <w:szCs w:val="32"/>
        </w:rPr>
        <w:lastRenderedPageBreak/>
        <w:br w:type="page"/>
      </w:r>
    </w:p>
    <w:p w14:paraId="4B030AA9" w14:textId="77777777" w:rsidR="00985B41" w:rsidRDefault="00985B41" w:rsidP="00985B41">
      <w:pPr>
        <w:jc w:val="center"/>
        <w:rPr>
          <w:sz w:val="32"/>
          <w:szCs w:val="32"/>
          <w:u w:val="single"/>
        </w:rPr>
      </w:pPr>
    </w:p>
    <w:p w14:paraId="4EBCBFCC" w14:textId="77777777" w:rsidR="008340CE" w:rsidRDefault="00985B41" w:rsidP="00985B41">
      <w:pPr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Introducción</w:t>
      </w:r>
      <w:r w:rsidRPr="00144118">
        <w:rPr>
          <w:sz w:val="32"/>
          <w:szCs w:val="32"/>
        </w:rPr>
        <w:t xml:space="preserve">: </w:t>
      </w:r>
      <w:r>
        <w:rPr>
          <w:sz w:val="32"/>
          <w:szCs w:val="32"/>
        </w:rPr>
        <w:t>Las elevadas cifras de mortalidad por sobredosis en los consumidores de sustancias en los Estados Unidos, atribuidos de manera principal al consumo de</w:t>
      </w:r>
      <w:r w:rsidR="00AF34B9">
        <w:rPr>
          <w:sz w:val="32"/>
          <w:szCs w:val="32"/>
        </w:rPr>
        <w:t>l opiáceo sintético</w:t>
      </w:r>
      <w:r>
        <w:rPr>
          <w:sz w:val="32"/>
          <w:szCs w:val="32"/>
        </w:rPr>
        <w:t xml:space="preserve"> fentanilo, y referida en sus informes anuales por la NIDA en los Estados Unidos (v.</w:t>
      </w:r>
      <w:r w:rsidR="00114AFD">
        <w:rPr>
          <w:sz w:val="32"/>
          <w:szCs w:val="32"/>
        </w:rPr>
        <w:t xml:space="preserve"> </w:t>
      </w:r>
      <w:r w:rsidR="00114AFD" w:rsidRPr="00114AFD">
        <w:rPr>
          <w:b/>
          <w:sz w:val="28"/>
          <w:szCs w:val="28"/>
        </w:rPr>
        <w:t>1</w:t>
      </w:r>
      <w:r w:rsidRPr="00114AFD">
        <w:rPr>
          <w:i/>
          <w:sz w:val="32"/>
          <w:szCs w:val="32"/>
        </w:rPr>
        <w:t xml:space="preserve"> </w:t>
      </w:r>
      <w:r w:rsidR="00114AFD" w:rsidRPr="00114AFD">
        <w:rPr>
          <w:sz w:val="32"/>
          <w:szCs w:val="32"/>
        </w:rPr>
        <w:t>y</w:t>
      </w:r>
      <w:r w:rsidR="00114AFD" w:rsidRPr="00114AFD">
        <w:rPr>
          <w:i/>
          <w:sz w:val="32"/>
          <w:szCs w:val="32"/>
        </w:rPr>
        <w:t xml:space="preserve"> </w:t>
      </w:r>
      <w:r w:rsidR="00114AFD">
        <w:rPr>
          <w:i/>
          <w:sz w:val="32"/>
          <w:szCs w:val="32"/>
        </w:rPr>
        <w:t xml:space="preserve">figura </w:t>
      </w:r>
      <w:r w:rsidR="00114AFD" w:rsidRPr="00114AFD">
        <w:rPr>
          <w:b/>
          <w:sz w:val="28"/>
          <w:szCs w:val="28"/>
        </w:rPr>
        <w:t>2</w:t>
      </w:r>
      <w:r w:rsidRPr="00114AFD">
        <w:rPr>
          <w:sz w:val="32"/>
          <w:szCs w:val="32"/>
        </w:rPr>
        <w:t>)</w:t>
      </w:r>
      <w:r>
        <w:rPr>
          <w:sz w:val="32"/>
          <w:szCs w:val="32"/>
        </w:rPr>
        <w:t>,</w:t>
      </w:r>
      <w:r w:rsidR="00AF34B9">
        <w:rPr>
          <w:sz w:val="32"/>
          <w:szCs w:val="32"/>
        </w:rPr>
        <w:t xml:space="preserve"> cuyo consumo</w:t>
      </w:r>
      <w:r>
        <w:rPr>
          <w:sz w:val="32"/>
          <w:szCs w:val="32"/>
        </w:rPr>
        <w:t xml:space="preserve"> ha sido caracterizada por las autoridades sanitarias americanas como una epidemia</w:t>
      </w:r>
      <w:r w:rsidR="00AF34B9">
        <w:rPr>
          <w:sz w:val="32"/>
          <w:szCs w:val="32"/>
        </w:rPr>
        <w:t xml:space="preserve"> dada la extensión del mismo a todas las capas de la población, </w:t>
      </w:r>
      <w:r w:rsidR="008516E3">
        <w:rPr>
          <w:sz w:val="32"/>
          <w:szCs w:val="32"/>
        </w:rPr>
        <w:t>lo cual</w:t>
      </w:r>
      <w:r>
        <w:rPr>
          <w:sz w:val="32"/>
          <w:szCs w:val="32"/>
        </w:rPr>
        <w:t xml:space="preserve"> ha puesto en alerta a los sistemas sanitarios de todo el mundo</w:t>
      </w:r>
      <w:r w:rsidR="008516E3">
        <w:rPr>
          <w:sz w:val="32"/>
          <w:szCs w:val="32"/>
        </w:rPr>
        <w:t>, y es motivo de información general que precisaría de un mayor rigor epidemiológico.</w:t>
      </w:r>
    </w:p>
    <w:p w14:paraId="3A16DD1C" w14:textId="77777777" w:rsidR="00B0732F" w:rsidRDefault="008340CE" w:rsidP="00985B4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Aunque particularmente</w:t>
      </w:r>
      <w:r w:rsidR="00985B41">
        <w:rPr>
          <w:sz w:val="32"/>
          <w:szCs w:val="32"/>
        </w:rPr>
        <w:t xml:space="preserve"> en </w:t>
      </w:r>
      <w:r>
        <w:rPr>
          <w:sz w:val="32"/>
          <w:szCs w:val="32"/>
        </w:rPr>
        <w:t xml:space="preserve">nuestro país, </w:t>
      </w:r>
      <w:r w:rsidR="00985B41">
        <w:rPr>
          <w:sz w:val="32"/>
          <w:szCs w:val="32"/>
        </w:rPr>
        <w:t>España,</w:t>
      </w:r>
      <w:r>
        <w:rPr>
          <w:sz w:val="32"/>
          <w:szCs w:val="32"/>
        </w:rPr>
        <w:t xml:space="preserve"> </w:t>
      </w:r>
      <w:r w:rsidR="00985B41">
        <w:rPr>
          <w:sz w:val="32"/>
          <w:szCs w:val="32"/>
        </w:rPr>
        <w:t>hasta el momento estos consumos se mantienen muy limitados</w:t>
      </w:r>
      <w:r>
        <w:rPr>
          <w:sz w:val="32"/>
          <w:szCs w:val="32"/>
        </w:rPr>
        <w:t xml:space="preserve">, en </w:t>
      </w:r>
      <w:r w:rsidR="00852DE8">
        <w:rPr>
          <w:sz w:val="32"/>
          <w:szCs w:val="32"/>
        </w:rPr>
        <w:t xml:space="preserve">buena medida por que su </w:t>
      </w:r>
      <w:r w:rsidR="00985B41">
        <w:rPr>
          <w:sz w:val="32"/>
          <w:szCs w:val="32"/>
        </w:rPr>
        <w:t xml:space="preserve">uso está restringido al </w:t>
      </w:r>
      <w:r w:rsidR="000F2EAD">
        <w:rPr>
          <w:sz w:val="32"/>
          <w:szCs w:val="32"/>
        </w:rPr>
        <w:t>manejo</w:t>
      </w:r>
      <w:r w:rsidR="00985B41">
        <w:rPr>
          <w:sz w:val="32"/>
          <w:szCs w:val="32"/>
        </w:rPr>
        <w:t xml:space="preserve"> en centros sanitarios</w:t>
      </w:r>
      <w:r>
        <w:rPr>
          <w:sz w:val="32"/>
          <w:szCs w:val="32"/>
        </w:rPr>
        <w:t>, nos ha parecido a algunos profesionales de la atención a drogodependencias, el valorar de manera más precisa</w:t>
      </w:r>
      <w:r w:rsidR="000F2EA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la situación clínica que podemos detectar </w:t>
      </w:r>
      <w:r w:rsidR="000F2EAD">
        <w:rPr>
          <w:sz w:val="32"/>
          <w:szCs w:val="32"/>
        </w:rPr>
        <w:t>en algunos pacientes</w:t>
      </w:r>
      <w:r w:rsidR="008516E3">
        <w:rPr>
          <w:sz w:val="32"/>
          <w:szCs w:val="32"/>
        </w:rPr>
        <w:t xml:space="preserve"> atendidos,</w:t>
      </w:r>
      <w:r w:rsidR="000F2EAD">
        <w:rPr>
          <w:sz w:val="32"/>
          <w:szCs w:val="32"/>
        </w:rPr>
        <w:t xml:space="preserve"> </w:t>
      </w:r>
      <w:r>
        <w:rPr>
          <w:sz w:val="32"/>
          <w:szCs w:val="32"/>
        </w:rPr>
        <w:t>relacionad</w:t>
      </w:r>
      <w:r w:rsidR="008516E3">
        <w:rPr>
          <w:sz w:val="32"/>
          <w:szCs w:val="32"/>
        </w:rPr>
        <w:t xml:space="preserve">a con </w:t>
      </w:r>
      <w:r>
        <w:rPr>
          <w:sz w:val="32"/>
          <w:szCs w:val="32"/>
        </w:rPr>
        <w:t>los consumos de esta línea de opiáceos sintéticos</w:t>
      </w:r>
      <w:r w:rsidR="000F2EAD">
        <w:rPr>
          <w:sz w:val="32"/>
          <w:szCs w:val="32"/>
        </w:rPr>
        <w:t>, particularmente por atención médica especializada en unidades de dolor, sin excluir otras posibles vías de acceso a ese consumo.</w:t>
      </w:r>
    </w:p>
    <w:p w14:paraId="1A2D5982" w14:textId="77777777" w:rsidR="002F6C25" w:rsidRDefault="002F6C25" w:rsidP="00114AFD">
      <w:pPr>
        <w:jc w:val="both"/>
        <w:rPr>
          <w:b/>
          <w:sz w:val="28"/>
          <w:szCs w:val="28"/>
        </w:rPr>
      </w:pPr>
    </w:p>
    <w:p w14:paraId="58CF9E00" w14:textId="77777777" w:rsidR="00114AFD" w:rsidRDefault="00114AFD" w:rsidP="00114AFD">
      <w:pPr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  <w:vertAlign w:val="superscript"/>
        </w:rPr>
      </w:pPr>
      <w:r w:rsidRPr="00114AFD">
        <w:rPr>
          <w:b/>
          <w:sz w:val="28"/>
          <w:szCs w:val="28"/>
        </w:rPr>
        <w:t>1</w:t>
      </w:r>
      <w:r>
        <w:rPr>
          <w:sz w:val="32"/>
          <w:szCs w:val="32"/>
        </w:rPr>
        <w:t xml:space="preserve"> </w:t>
      </w:r>
      <w:r w:rsidR="00A42553">
        <w:rPr>
          <w:sz w:val="32"/>
          <w:szCs w:val="32"/>
        </w:rPr>
        <w:t>¨</w:t>
      </w:r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In 2021,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nearly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71,000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drug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overdose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deaths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involving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synthetic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opioids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other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than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methadone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occurred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the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United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States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which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is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more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deaths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than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from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any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other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type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of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opioid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Synthetic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opioid-involved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death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rates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increased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by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over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22%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from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2020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to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2021 and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accounted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for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nearly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88%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of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all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opioid-involved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deaths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in 2021. The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number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of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overdose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deaths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involving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synthetic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opioids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in 2021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was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nearly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23 times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the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number</w:t>
      </w:r>
      <w:proofErr w:type="spellEnd"/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in 2013.</w:t>
      </w:r>
      <w:r w:rsidR="00A42553" w:rsidRPr="00A42553">
        <w:rPr>
          <w:rFonts w:ascii="Segoe UI" w:hAnsi="Segoe UI" w:cs="Segoe UI"/>
          <w:color w:val="000000"/>
          <w:sz w:val="28"/>
          <w:szCs w:val="28"/>
          <w:shd w:val="clear" w:color="auto" w:fill="FFFFFF"/>
          <w:vertAlign w:val="superscript"/>
        </w:rPr>
        <w:t>1</w:t>
      </w:r>
      <w:r w:rsidR="00A42553">
        <w:rPr>
          <w:rFonts w:ascii="Segoe UI" w:hAnsi="Segoe UI" w:cs="Segoe UI"/>
          <w:color w:val="000000"/>
          <w:sz w:val="28"/>
          <w:szCs w:val="28"/>
          <w:shd w:val="clear" w:color="auto" w:fill="FFFFFF"/>
          <w:vertAlign w:val="superscript"/>
        </w:rPr>
        <w:t>”</w:t>
      </w:r>
    </w:p>
    <w:p w14:paraId="2FED54AC" w14:textId="77777777" w:rsidR="00A42553" w:rsidRPr="00A42553" w:rsidRDefault="00114AFD" w:rsidP="00114AFD">
      <w:p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1 </w:t>
      </w:r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Wide-</w:t>
      </w:r>
      <w:proofErr w:type="spellStart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ranging</w:t>
      </w:r>
      <w:proofErr w:type="spellEnd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online data </w:t>
      </w:r>
      <w:proofErr w:type="spellStart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for</w:t>
      </w:r>
      <w:proofErr w:type="spellEnd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</w:t>
      </w:r>
      <w:proofErr w:type="spellStart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epidemiologic</w:t>
      </w:r>
      <w:proofErr w:type="spellEnd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</w:t>
      </w:r>
      <w:proofErr w:type="spellStart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research</w:t>
      </w:r>
      <w:proofErr w:type="spellEnd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(WONDER). Atlanta, GA: CDC, </w:t>
      </w:r>
      <w:proofErr w:type="spellStart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National</w:t>
      </w:r>
      <w:proofErr w:type="spellEnd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Center </w:t>
      </w:r>
      <w:proofErr w:type="spellStart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for</w:t>
      </w:r>
      <w:proofErr w:type="spellEnd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</w:t>
      </w:r>
      <w:proofErr w:type="spellStart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Health</w:t>
      </w:r>
      <w:proofErr w:type="spellEnd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</w:t>
      </w:r>
      <w:proofErr w:type="spellStart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Statistics</w:t>
      </w:r>
      <w:proofErr w:type="spellEnd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; 2022. </w:t>
      </w:r>
      <w:proofErr w:type="spellStart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Available</w:t>
      </w:r>
      <w:proofErr w:type="spellEnd"/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at </w:t>
      </w:r>
      <w:hyperlink r:id="rId6" w:history="1">
        <w:r w:rsidR="00A42553" w:rsidRPr="00A42553">
          <w:rPr>
            <w:rFonts w:ascii="Segoe UI" w:eastAsia="Times New Roman" w:hAnsi="Segoe UI" w:cs="Segoe UI"/>
            <w:color w:val="075290"/>
            <w:sz w:val="20"/>
            <w:szCs w:val="20"/>
            <w:u w:val="single"/>
            <w:lang w:eastAsia="es-ES"/>
          </w:rPr>
          <w:t>http://wonder.cdc.gov</w:t>
        </w:r>
      </w:hyperlink>
      <w:r w:rsidR="00A42553" w:rsidRPr="00A42553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.</w:t>
      </w:r>
    </w:p>
    <w:p w14:paraId="3ED608D3" w14:textId="77777777" w:rsidR="00A42553" w:rsidRDefault="00A42553" w:rsidP="00985B41">
      <w:pPr>
        <w:jc w:val="both"/>
        <w:rPr>
          <w:sz w:val="32"/>
          <w:szCs w:val="32"/>
        </w:rPr>
      </w:pPr>
    </w:p>
    <w:p w14:paraId="341D654A" w14:textId="77777777" w:rsidR="00A42553" w:rsidRDefault="00A42553" w:rsidP="00985B41">
      <w:pPr>
        <w:jc w:val="both"/>
        <w:rPr>
          <w:sz w:val="32"/>
          <w:szCs w:val="32"/>
        </w:rPr>
      </w:pPr>
    </w:p>
    <w:p w14:paraId="66C38B2B" w14:textId="77777777" w:rsidR="00852DE8" w:rsidRDefault="00852DE8" w:rsidP="00852DE8">
      <w:pPr>
        <w:jc w:val="both"/>
        <w:rPr>
          <w:sz w:val="32"/>
          <w:szCs w:val="32"/>
        </w:rPr>
      </w:pPr>
    </w:p>
    <w:p w14:paraId="76BECECE" w14:textId="77777777" w:rsidR="00852DE8" w:rsidRDefault="00852DE8" w:rsidP="00852DE8">
      <w:pPr>
        <w:rPr>
          <w:sz w:val="32"/>
          <w:szCs w:val="32"/>
        </w:rPr>
      </w:pPr>
    </w:p>
    <w:p w14:paraId="11109B0B" w14:textId="77777777" w:rsidR="009C592D" w:rsidRPr="009C592D" w:rsidRDefault="007C21D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5189F2E" wp14:editId="5C9F8BAA">
            <wp:extent cx="5901302" cy="356743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287" cy="3945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592D" w:rsidRPr="009C5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F4B06"/>
    <w:multiLevelType w:val="multilevel"/>
    <w:tmpl w:val="D24E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66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2D"/>
    <w:rsid w:val="00096F54"/>
    <w:rsid w:val="000D087E"/>
    <w:rsid w:val="000F2EAD"/>
    <w:rsid w:val="00114AFD"/>
    <w:rsid w:val="00144118"/>
    <w:rsid w:val="00181D80"/>
    <w:rsid w:val="00185AA6"/>
    <w:rsid w:val="002001F6"/>
    <w:rsid w:val="00216061"/>
    <w:rsid w:val="002F6C25"/>
    <w:rsid w:val="004F05F2"/>
    <w:rsid w:val="007324FC"/>
    <w:rsid w:val="0079332C"/>
    <w:rsid w:val="007A1C37"/>
    <w:rsid w:val="007B77AE"/>
    <w:rsid w:val="007C21D3"/>
    <w:rsid w:val="008340CE"/>
    <w:rsid w:val="008516E3"/>
    <w:rsid w:val="00852DE8"/>
    <w:rsid w:val="008E3828"/>
    <w:rsid w:val="00985B41"/>
    <w:rsid w:val="009C592D"/>
    <w:rsid w:val="00A42553"/>
    <w:rsid w:val="00A74E70"/>
    <w:rsid w:val="00AB5F7C"/>
    <w:rsid w:val="00AC0FC4"/>
    <w:rsid w:val="00AF34B9"/>
    <w:rsid w:val="00AF5BE3"/>
    <w:rsid w:val="00B0732F"/>
    <w:rsid w:val="00B36D1D"/>
    <w:rsid w:val="00B94A20"/>
    <w:rsid w:val="00DD2F8A"/>
    <w:rsid w:val="00E1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36BA"/>
  <w15:chartTrackingRefBased/>
  <w15:docId w15:val="{A6195C46-9E41-4B2C-8DCD-0B9B897F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0732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0732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3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nder.cdc.gov/" TargetMode="External"/><Relationship Id="rId5" Type="http://schemas.openxmlformats.org/officeDocument/2006/relationships/hyperlink" Target="mailto:andresfontenlavaz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Colegio Médicos</cp:lastModifiedBy>
  <cp:revision>2</cp:revision>
  <dcterms:created xsi:type="dcterms:W3CDTF">2024-05-06T07:18:00Z</dcterms:created>
  <dcterms:modified xsi:type="dcterms:W3CDTF">2024-05-06T07:18:00Z</dcterms:modified>
</cp:coreProperties>
</file>